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CF843">
      <w:pPr>
        <w:adjustRightInd w:val="0"/>
        <w:snapToGrid w:val="0"/>
        <w:spacing w:line="600" w:lineRule="exact"/>
        <w:jc w:val="center"/>
        <w:rPr>
          <w:rFonts w:eastAsia="仿宋_GB2312" w:cs="仿宋_GB2312"/>
          <w:b/>
          <w:bCs/>
          <w:color w:val="000000" w:themeColor="text1"/>
          <w:kern w:val="0"/>
          <w:sz w:val="36"/>
          <w:szCs w:val="36"/>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“诵读中国”经典诵读</w:t>
      </w:r>
      <w:r>
        <w:rPr>
          <w:rFonts w:hint="eastAsia" w:ascii="方正小标宋简体" w:eastAsia="方正小标宋简体"/>
          <w:color w:val="000000" w:themeColor="text1"/>
          <w:sz w:val="44"/>
          <w:szCs w:val="44"/>
          <w:lang w:val="en-US" w:eastAsia="zh-CN"/>
          <w14:textFill>
            <w14:solidFill>
              <w14:schemeClr w14:val="tx1"/>
            </w14:solidFill>
          </w14:textFill>
        </w:rPr>
        <w:t>大赛校内选拔赛</w:t>
      </w:r>
      <w:r>
        <w:rPr>
          <w:rFonts w:hint="eastAsia" w:ascii="方正小标宋简体" w:eastAsia="方正小标宋简体"/>
          <w:color w:val="000000" w:themeColor="text1"/>
          <w:sz w:val="44"/>
          <w:szCs w:val="44"/>
          <w14:textFill>
            <w14:solidFill>
              <w14:schemeClr w14:val="tx1"/>
            </w14:solidFill>
          </w14:textFill>
        </w:rPr>
        <w:t>方案</w:t>
      </w:r>
    </w:p>
    <w:p w14:paraId="169B81CA">
      <w:pPr>
        <w:widowControl/>
        <w:shd w:val="clear" w:color="auto" w:fill="FFFFFF"/>
        <w:wordWrap w:val="0"/>
        <w:spacing w:line="600" w:lineRule="exact"/>
        <w:jc w:val="center"/>
        <w:rPr>
          <w:rFonts w:eastAsia="仿宋_GB2312" w:cs="仿宋_GB2312"/>
          <w:color w:val="000000" w:themeColor="text1"/>
          <w:kern w:val="0"/>
          <w:sz w:val="32"/>
          <w:szCs w:val="32"/>
          <w14:textFill>
            <w14:solidFill>
              <w14:schemeClr w14:val="tx1"/>
            </w14:solidFill>
          </w14:textFill>
        </w:rPr>
      </w:pPr>
    </w:p>
    <w:p w14:paraId="6F241C2F">
      <w:pPr>
        <w:widowControl/>
        <w:shd w:val="clear" w:color="auto" w:fill="FFFFFF"/>
        <w:adjustRightInd w:val="0"/>
        <w:snapToGrid w:val="0"/>
        <w:spacing w:line="560" w:lineRule="exact"/>
        <w:ind w:firstLine="640" w:firstLineChars="200"/>
        <w:rPr>
          <w:rFonts w:eastAsia="仿宋_GB2312" w:cs="仿宋_GB2312"/>
          <w:color w:val="000000" w:themeColor="text1"/>
          <w:kern w:val="0"/>
          <w:sz w:val="32"/>
          <w:szCs w:val="32"/>
          <w14:textFill>
            <w14:solidFill>
              <w14:schemeClr w14:val="tx1"/>
            </w14:solidFill>
          </w14:textFill>
        </w:rPr>
      </w:pPr>
      <w:bookmarkStart w:id="0" w:name="_GoBack"/>
      <w:r>
        <w:rPr>
          <w:rFonts w:hint="eastAsia" w:ascii="仿宋_GB2312" w:eastAsia="仿宋_GB2312"/>
          <w:color w:val="000000" w:themeColor="text1"/>
          <w:sz w:val="32"/>
          <w:szCs w:val="32"/>
          <w14:textFill>
            <w14:solidFill>
              <w14:schemeClr w14:val="tx1"/>
            </w14:solidFill>
          </w14:textFill>
        </w:rPr>
        <w:t>诵读古今经典，弘扬中国精神。为深化全民阅读活动开展，引领社会大众亲近中华经典，传承弘扬中华优秀文化，齐心共书强国新篇章，校区举办“诵读中国”经典诵读大赛，并推荐优秀作品参加新疆赛区选拔赛，方案如下。</w:t>
      </w:r>
    </w:p>
    <w:p w14:paraId="06FC11DC">
      <w:pPr>
        <w:widowControl/>
        <w:shd w:val="clear" w:color="auto" w:fill="FFFFFF"/>
        <w:adjustRightInd w:val="0"/>
        <w:snapToGrid w:val="0"/>
        <w:spacing w:line="56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一、参赛对象与组别</w:t>
      </w:r>
    </w:p>
    <w:p w14:paraId="606BFD63">
      <w:pPr>
        <w:widowControl/>
        <w:shd w:val="clear" w:color="auto" w:fill="FFFFFF"/>
        <w:adjustRightInd w:val="0"/>
        <w:snapToGrid w:val="0"/>
        <w:spacing w:line="56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参赛对象为在校学生、在职教师。分为大学生组（含研究生）、留学生组（在华留学生）、教师组，共3个组别。每组可个人参赛，也可2人（含）以上组成团队参赛。团队参赛过程中人员不得替换、增加</w:t>
      </w:r>
      <w:r>
        <w:rPr>
          <w:rFonts w:hint="eastAsia" w:eastAsia="仿宋_GB2312"/>
          <w:color w:val="000000" w:themeColor="text1"/>
          <w:kern w:val="0"/>
          <w:sz w:val="32"/>
          <w:szCs w:val="32"/>
          <w:highlight w:val="none"/>
          <w14:textFill>
            <w14:solidFill>
              <w14:schemeClr w14:val="tx1"/>
            </w14:solidFill>
          </w14:textFill>
        </w:rPr>
        <w:t>。每人最多只能参与1个诵读作品。</w:t>
      </w:r>
    </w:p>
    <w:bookmarkEnd w:id="0"/>
    <w:p w14:paraId="11AFC9FB">
      <w:pPr>
        <w:widowControl/>
        <w:shd w:val="clear" w:color="auto" w:fill="FFFFFF"/>
        <w:adjustRightInd w:val="0"/>
        <w:snapToGrid w:val="0"/>
        <w:spacing w:line="560" w:lineRule="exact"/>
        <w:ind w:firstLine="640" w:firstLineChars="200"/>
        <w:rPr>
          <w:rFonts w:eastAsia="黑体" w:cs="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二、参赛要求</w:t>
      </w:r>
    </w:p>
    <w:p w14:paraId="65CDA15A">
      <w:pPr>
        <w:widowControl/>
        <w:shd w:val="clear" w:color="auto" w:fill="FFFFFF"/>
        <w:adjustRightInd w:val="0"/>
        <w:snapToGrid w:val="0"/>
        <w:spacing w:line="56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（一）内容要求</w:t>
      </w:r>
    </w:p>
    <w:p w14:paraId="0717A13E">
      <w:pPr>
        <w:widowControl/>
        <w:shd w:val="clear" w:color="auto" w:fill="FFFFFF"/>
        <w:adjustRightInd w:val="0"/>
        <w:snapToGrid w:val="0"/>
        <w:spacing w:line="560" w:lineRule="exact"/>
        <w:ind w:firstLine="640" w:firstLineChars="200"/>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我国古代、近现代和当代有社会影响力和典范价值的，体现中华优秀文化的经典诗词、文章和优秀图书内容节选。当代作品应已正式出版或由省级以上广播电视等主流媒体公开发布或发表，出版、发表时间至少2年以上，并被广泛传播。诵读文本主体前后可根据需要增加总计不超过</w:t>
      </w:r>
      <w:r>
        <w:rPr>
          <w:rFonts w:hint="eastAsia" w:eastAsia="仿宋_GB2312"/>
          <w:color w:val="000000" w:themeColor="text1"/>
          <w:kern w:val="0"/>
          <w:sz w:val="32"/>
          <w:szCs w:val="32"/>
          <w14:textFill>
            <w14:solidFill>
              <w14:schemeClr w14:val="tx1"/>
            </w14:solidFill>
          </w14:textFill>
        </w:rPr>
        <w:t>200</w:t>
      </w:r>
      <w:r>
        <w:rPr>
          <w:rFonts w:hint="eastAsia" w:ascii="仿宋_GB2312" w:eastAsia="仿宋_GB2312"/>
          <w:color w:val="000000" w:themeColor="text1"/>
          <w:kern w:val="0"/>
          <w:sz w:val="32"/>
          <w:szCs w:val="32"/>
          <w14:textFill>
            <w14:solidFill>
              <w14:schemeClr w14:val="tx1"/>
            </w14:solidFill>
          </w14:textFill>
        </w:rPr>
        <w:t>字的过渡语（计入总时长）。改编、网络以及自创文本不在征集之列。</w:t>
      </w:r>
    </w:p>
    <w:p w14:paraId="5C72FBEF">
      <w:pPr>
        <w:widowControl/>
        <w:shd w:val="clear" w:color="auto" w:fill="FFFFFF"/>
        <w:adjustRightInd w:val="0"/>
        <w:snapToGrid w:val="0"/>
        <w:spacing w:line="560" w:lineRule="exact"/>
        <w:ind w:firstLine="640" w:firstLineChars="200"/>
        <w:rPr>
          <w:rFonts w:eastAsia="楷体" w:cs="楷体"/>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（二）形式要求</w:t>
      </w:r>
    </w:p>
    <w:p w14:paraId="50AEA502">
      <w:pPr>
        <w:widowControl/>
        <w:shd w:val="clear" w:color="auto" w:fill="FFFFFF"/>
        <w:adjustRightInd w:val="0"/>
        <w:snapToGrid w:val="0"/>
        <w:spacing w:line="56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参赛作品要求为</w:t>
      </w:r>
      <w:r>
        <w:rPr>
          <w:rFonts w:eastAsia="仿宋_GB2312"/>
          <w:color w:val="000000" w:themeColor="text1"/>
          <w:kern w:val="0"/>
          <w:sz w:val="32"/>
          <w:szCs w:val="32"/>
          <w14:textFill>
            <w14:solidFill>
              <w14:schemeClr w14:val="tx1"/>
            </w14:solidFill>
          </w14:textFill>
        </w:rPr>
        <w:t>202</w:t>
      </w:r>
      <w:r>
        <w:rPr>
          <w:rFonts w:hint="eastAsia" w:eastAsia="仿宋_GB2312"/>
          <w:color w:val="000000" w:themeColor="text1"/>
          <w:kern w:val="0"/>
          <w:sz w:val="32"/>
          <w:szCs w:val="32"/>
          <w14:textFill>
            <w14:solidFill>
              <w14:schemeClr w14:val="tx1"/>
            </w14:solidFill>
          </w14:textFill>
        </w:rPr>
        <w:t>5</w:t>
      </w:r>
      <w:r>
        <w:rPr>
          <w:rFonts w:eastAsia="仿宋_GB2312" w:cs="仿宋_GB2312"/>
          <w:color w:val="000000" w:themeColor="text1"/>
          <w:kern w:val="0"/>
          <w:sz w:val="32"/>
          <w:szCs w:val="32"/>
          <w14:textFill>
            <w14:solidFill>
              <w14:schemeClr w14:val="tx1"/>
            </w14:solidFill>
          </w14:textFill>
        </w:rPr>
        <w:t>年新</w:t>
      </w:r>
      <w:r>
        <w:rPr>
          <w:rFonts w:hint="eastAsia" w:eastAsia="仿宋_GB2312"/>
          <w:color w:val="000000" w:themeColor="text1"/>
          <w:kern w:val="0"/>
          <w:sz w:val="32"/>
          <w:szCs w:val="32"/>
          <w14:textFill>
            <w14:solidFill>
              <w14:schemeClr w14:val="tx1"/>
            </w14:solidFill>
          </w14:textFill>
        </w:rPr>
        <w:t>录制</w:t>
      </w:r>
      <w:r>
        <w:rPr>
          <w:rFonts w:eastAsia="仿宋_GB2312" w:cs="仿宋_GB2312"/>
          <w:color w:val="000000" w:themeColor="text1"/>
          <w:kern w:val="0"/>
          <w:sz w:val="32"/>
          <w:szCs w:val="32"/>
          <w14:textFill>
            <w14:solidFill>
              <w14:schemeClr w14:val="tx1"/>
            </w14:solidFill>
          </w14:textFill>
        </w:rPr>
        <w:t>创作的视频</w:t>
      </w:r>
      <w:r>
        <w:rPr>
          <w:rFonts w:hint="eastAsia" w:eastAsia="仿宋_GB2312"/>
          <w:color w:val="000000" w:themeColor="text1"/>
          <w:kern w:val="0"/>
          <w:sz w:val="32"/>
          <w:szCs w:val="32"/>
          <w14:textFill>
            <w14:solidFill>
              <w14:schemeClr w14:val="tx1"/>
            </w14:solidFill>
          </w14:textFill>
        </w:rPr>
        <w:t>，高清</w:t>
      </w:r>
      <w:r>
        <w:rPr>
          <w:rFonts w:eastAsia="仿宋_GB2312"/>
          <w:color w:val="000000" w:themeColor="text1"/>
          <w:kern w:val="0"/>
          <w:sz w:val="32"/>
          <w:szCs w:val="32"/>
          <w14:textFill>
            <w14:solidFill>
              <w14:schemeClr w14:val="tx1"/>
            </w14:solidFill>
          </w14:textFill>
        </w:rPr>
        <w:t>1920*1080</w:t>
      </w:r>
      <w:r>
        <w:rPr>
          <w:rFonts w:eastAsia="仿宋_GB2312" w:cs="仿宋_GB2312"/>
          <w:color w:val="000000" w:themeColor="text1"/>
          <w:kern w:val="0"/>
          <w:sz w:val="32"/>
          <w:szCs w:val="32"/>
          <w14:textFill>
            <w14:solidFill>
              <w14:schemeClr w14:val="tx1"/>
            </w14:solidFill>
          </w14:textFill>
        </w:rPr>
        <w:t>横屏拍摄</w:t>
      </w:r>
      <w:r>
        <w:rPr>
          <w:rFonts w:hint="eastAsia" w:eastAsia="仿宋_GB2312"/>
          <w:color w:val="000000" w:themeColor="text1"/>
          <w:kern w:val="0"/>
          <w:sz w:val="32"/>
          <w:szCs w:val="32"/>
          <w14:textFill>
            <w14:solidFill>
              <w14:schemeClr w14:val="tx1"/>
            </w14:solidFill>
          </w14:textFill>
        </w:rPr>
        <w:t>，</w:t>
      </w:r>
      <w:r>
        <w:rPr>
          <w:rFonts w:eastAsia="仿宋_GB2312" w:cs="仿宋_GB2312"/>
          <w:color w:val="000000" w:themeColor="text1"/>
          <w:kern w:val="0"/>
          <w:sz w:val="32"/>
          <w:szCs w:val="32"/>
          <w14:textFill>
            <w14:solidFill>
              <w14:schemeClr w14:val="tx1"/>
            </w14:solidFill>
          </w14:textFill>
        </w:rPr>
        <w:t>格式</w:t>
      </w:r>
      <w:r>
        <w:rPr>
          <w:rFonts w:hint="eastAsia" w:eastAsia="仿宋_GB2312"/>
          <w:color w:val="000000" w:themeColor="text1"/>
          <w:kern w:val="0"/>
          <w:sz w:val="32"/>
          <w:szCs w:val="32"/>
          <w14:textFill>
            <w14:solidFill>
              <w14:schemeClr w14:val="tx1"/>
            </w14:solidFill>
          </w14:textFill>
        </w:rPr>
        <w:t>为</w:t>
      </w:r>
      <w:r>
        <w:rPr>
          <w:rFonts w:eastAsia="仿宋_GB2312"/>
          <w:color w:val="000000" w:themeColor="text1"/>
          <w:kern w:val="0"/>
          <w:sz w:val="32"/>
          <w:szCs w:val="32"/>
          <w14:textFill>
            <w14:solidFill>
              <w14:schemeClr w14:val="tx1"/>
            </w14:solidFill>
          </w14:textFill>
        </w:rPr>
        <w:t>MP4</w:t>
      </w:r>
      <w:r>
        <w:rPr>
          <w:rFonts w:hint="eastAsia" w:eastAsia="仿宋_GB2312"/>
          <w:color w:val="000000" w:themeColor="text1"/>
          <w:kern w:val="0"/>
          <w:sz w:val="32"/>
          <w:szCs w:val="32"/>
          <w14:textFill>
            <w14:solidFill>
              <w14:schemeClr w14:val="tx1"/>
            </w14:solidFill>
          </w14:textFill>
        </w:rPr>
        <w:t>，长度为</w:t>
      </w:r>
      <w:r>
        <w:rPr>
          <w:rFonts w:eastAsia="仿宋_GB2312"/>
          <w:color w:val="000000" w:themeColor="text1"/>
          <w:kern w:val="0"/>
          <w:sz w:val="32"/>
          <w:szCs w:val="32"/>
          <w14:textFill>
            <w14:solidFill>
              <w14:schemeClr w14:val="tx1"/>
            </w14:solidFill>
          </w14:textFill>
        </w:rPr>
        <w:t>3</w:t>
      </w:r>
      <w:r>
        <w:rPr>
          <w:rFonts w:hint="eastAsia" w:eastAsia="仿宋_GB2312"/>
          <w:bCs/>
          <w:color w:val="000000" w:themeColor="text1"/>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6</w:t>
      </w:r>
      <w:r>
        <w:rPr>
          <w:rFonts w:eastAsia="仿宋_GB2312" w:cs="仿宋_GB2312"/>
          <w:color w:val="000000" w:themeColor="text1"/>
          <w:kern w:val="0"/>
          <w:sz w:val="32"/>
          <w:szCs w:val="32"/>
          <w14:textFill>
            <w14:solidFill>
              <w14:schemeClr w14:val="tx1"/>
            </w14:solidFill>
          </w14:textFill>
        </w:rPr>
        <w:t>分钟，大小不超过</w:t>
      </w:r>
      <w:r>
        <w:rPr>
          <w:rFonts w:eastAsia="仿宋_GB2312"/>
          <w:color w:val="000000" w:themeColor="text1"/>
          <w:kern w:val="0"/>
          <w:sz w:val="32"/>
          <w:szCs w:val="32"/>
          <w14:textFill>
            <w14:solidFill>
              <w14:schemeClr w14:val="tx1"/>
            </w14:solidFill>
          </w14:textFill>
        </w:rPr>
        <w:t>700MB</w:t>
      </w:r>
      <w:r>
        <w:rPr>
          <w:rFonts w:hint="eastAsia" w:eastAsia="仿宋_GB2312"/>
          <w:color w:val="000000" w:themeColor="text1"/>
          <w:kern w:val="0"/>
          <w:sz w:val="32"/>
          <w:szCs w:val="32"/>
          <w14:textFill>
            <w14:solidFill>
              <w14:schemeClr w14:val="tx1"/>
            </w14:solidFill>
          </w14:textFill>
        </w:rPr>
        <w:t>，图像、声音清晰，不抖动、无噪音</w:t>
      </w:r>
      <w:r>
        <w:rPr>
          <w:rFonts w:eastAsia="仿宋_GB2312" w:cs="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14:textFill>
            <w14:solidFill>
              <w14:schemeClr w14:val="tx1"/>
            </w14:solidFill>
          </w14:textFill>
        </w:rPr>
        <w:t>视频作品必须同期录音，不得后期配音。录制仅限一个场地，不得切换多个场地。</w:t>
      </w:r>
    </w:p>
    <w:p w14:paraId="494D1965">
      <w:pPr>
        <w:widowControl/>
        <w:shd w:val="clear" w:color="auto" w:fill="FFFFFF"/>
        <w:adjustRightInd w:val="0"/>
        <w:snapToGrid w:val="0"/>
        <w:spacing w:line="56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视频文字建议使用方正字库字体或其他有版权的字体，视频中不得使用未经肖像权人同意的肖像，不得使用未经授权的图片、视频和音频，应使用正确表示国家版图的地图，不得出现与诵读大赛无关的条幅、角标等。视频不能出现</w:t>
      </w:r>
      <w:r>
        <w:rPr>
          <w:rFonts w:hint="eastAsia" w:ascii="仿宋_GB2312" w:eastAsia="仿宋_GB2312"/>
          <w:color w:val="000000" w:themeColor="text1"/>
          <w:kern w:val="0"/>
          <w:sz w:val="32"/>
          <w:szCs w:val="32"/>
          <w14:textFill>
            <w14:solidFill>
              <w14:schemeClr w14:val="tx1"/>
            </w14:solidFill>
          </w14:textFill>
        </w:rPr>
        <w:t>参赛选手和指导教师的名字、学校或所在单位等信息。</w:t>
      </w:r>
    </w:p>
    <w:p w14:paraId="696536A9">
      <w:pPr>
        <w:widowControl/>
        <w:shd w:val="clear" w:color="auto" w:fill="FFFFFF"/>
        <w:adjustRightInd w:val="0"/>
        <w:snapToGrid w:val="0"/>
        <w:spacing w:line="560" w:lineRule="exact"/>
        <w:ind w:firstLine="640" w:firstLineChars="200"/>
        <w:rPr>
          <w:rFonts w:eastAsia="楷体" w:cs="楷体"/>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（三）其他要求</w:t>
      </w:r>
    </w:p>
    <w:p w14:paraId="52E2430F">
      <w:pPr>
        <w:widowControl/>
        <w:shd w:val="clear" w:color="auto" w:fill="FFFFFF"/>
        <w:adjustRightInd w:val="0"/>
        <w:snapToGrid w:val="0"/>
        <w:spacing w:line="56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在以诵读为主的基础上，作品可适当借助吟诵、音乐、服装等手段融合展现诵读内容。鼓励以团队形式诵读，团队人数不超过</w:t>
      </w:r>
      <w:r>
        <w:rPr>
          <w:rFonts w:hint="eastAsia" w:eastAsia="仿宋_GB2312"/>
          <w:color w:val="000000" w:themeColor="text1"/>
          <w:kern w:val="0"/>
          <w:sz w:val="32"/>
          <w:szCs w:val="32"/>
          <w14:textFill>
            <w14:solidFill>
              <w14:schemeClr w14:val="tx1"/>
            </w14:solidFill>
          </w14:textFill>
        </w:rPr>
        <w:t>20</w:t>
      </w:r>
      <w:r>
        <w:rPr>
          <w:rFonts w:hint="eastAsia" w:ascii="仿宋_GB2312" w:eastAsia="仿宋_GB2312"/>
          <w:color w:val="000000" w:themeColor="text1"/>
          <w:kern w:val="0"/>
          <w:sz w:val="32"/>
          <w:szCs w:val="32"/>
          <w14:textFill>
            <w14:solidFill>
              <w14:schemeClr w14:val="tx1"/>
            </w14:solidFill>
          </w14:textFill>
        </w:rPr>
        <w:t>人。</w:t>
      </w:r>
    </w:p>
    <w:p w14:paraId="53388388">
      <w:pPr>
        <w:widowControl/>
        <w:shd w:val="clear" w:color="auto" w:fill="FFFFFF"/>
        <w:adjustRightInd w:val="0"/>
        <w:snapToGrid w:val="0"/>
        <w:spacing w:line="56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每个作品指导教师不超过</w:t>
      </w:r>
      <w:r>
        <w:rPr>
          <w:rFonts w:hint="eastAsia" w:eastAsia="仿宋_GB2312"/>
          <w:color w:val="000000" w:themeColor="text1"/>
          <w:kern w:val="0"/>
          <w:sz w:val="32"/>
          <w:szCs w:val="32"/>
          <w14:textFill>
            <w14:solidFill>
              <w14:schemeClr w14:val="tx1"/>
            </w14:solidFill>
          </w14:textFill>
        </w:rPr>
        <w:t>2</w:t>
      </w:r>
      <w:r>
        <w:rPr>
          <w:rFonts w:hint="eastAsia" w:ascii="仿宋_GB2312" w:eastAsia="仿宋_GB2312"/>
          <w:color w:val="000000" w:themeColor="text1"/>
          <w:kern w:val="0"/>
          <w:sz w:val="32"/>
          <w:szCs w:val="32"/>
          <w14:textFill>
            <w14:solidFill>
              <w14:schemeClr w14:val="tx1"/>
            </w14:solidFill>
          </w14:textFill>
        </w:rPr>
        <w:t>人，同一作品的参赛者不得同时署名该作品的指导教师。</w:t>
      </w:r>
      <w:r>
        <w:rPr>
          <w:rFonts w:hint="eastAsia" w:eastAsia="仿宋_GB2312"/>
          <w:sz w:val="32"/>
          <w:szCs w:val="32"/>
        </w:rPr>
        <w:t>指导教师应当具备相应的专业能力，能为参赛者提供专业指导。</w:t>
      </w:r>
    </w:p>
    <w:p w14:paraId="6EBDA5CD">
      <w:pPr>
        <w:widowControl/>
        <w:shd w:val="clear" w:color="auto" w:fill="FFFFFF"/>
        <w:adjustRightInd w:val="0"/>
        <w:snapToGrid w:val="0"/>
        <w:spacing w:line="560" w:lineRule="exact"/>
        <w:ind w:firstLine="640" w:firstLineChars="200"/>
        <w:rPr>
          <w:rFonts w:eastAsia="黑体" w:cs="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三、赛程安排</w:t>
      </w:r>
    </w:p>
    <w:p w14:paraId="39E0EC90">
      <w:pPr>
        <w:widowControl/>
        <w:shd w:val="clear" w:color="auto" w:fill="FFFFFF"/>
        <w:adjustRightInd w:val="0"/>
        <w:snapToGrid w:val="0"/>
        <w:spacing w:line="560" w:lineRule="exact"/>
        <w:ind w:firstLine="640" w:firstLineChars="200"/>
        <w:rPr>
          <w:rFonts w:hint="eastAsia" w:ascii="楷体" w:hAnsi="楷体" w:eastAsia="楷体"/>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（一）作品提交</w:t>
      </w:r>
    </w:p>
    <w:p w14:paraId="3B8B2014">
      <w:pPr>
        <w:widowControl/>
        <w:shd w:val="clear" w:color="auto" w:fill="FFFFFF"/>
        <w:adjustRightInd w:val="0"/>
        <w:snapToGrid w:val="0"/>
        <w:spacing w:line="560" w:lineRule="exact"/>
        <w:ind w:firstLine="640" w:firstLineChars="200"/>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lang w:val="en-US" w:eastAsia="zh-CN"/>
          <w14:textFill>
            <w14:solidFill>
              <w14:schemeClr w14:val="tx1"/>
            </w14:solidFill>
          </w14:textFill>
        </w:rPr>
        <w:t>5</w:t>
      </w:r>
      <w:r>
        <w:rPr>
          <w:rFonts w:hint="eastAsia" w:ascii="仿宋_GB2312" w:eastAsia="仿宋_GB2312"/>
          <w:color w:val="000000" w:themeColor="text1"/>
          <w:kern w:val="0"/>
          <w:sz w:val="32"/>
          <w:szCs w:val="32"/>
          <w14:textFill>
            <w14:solidFill>
              <w14:schemeClr w14:val="tx1"/>
            </w14:solidFill>
          </w14:textFill>
        </w:rPr>
        <w:t>月</w:t>
      </w:r>
      <w:r>
        <w:rPr>
          <w:rFonts w:hint="eastAsia" w:ascii="仿宋_GB2312" w:eastAsia="仿宋_GB2312"/>
          <w:color w:val="000000" w:themeColor="text1"/>
          <w:kern w:val="0"/>
          <w:sz w:val="32"/>
          <w:szCs w:val="32"/>
          <w:lang w:val="en-US" w:eastAsia="zh-CN"/>
          <w14:textFill>
            <w14:solidFill>
              <w14:schemeClr w14:val="tx1"/>
            </w14:solidFill>
          </w14:textFill>
        </w:rPr>
        <w:t>11</w:t>
      </w:r>
      <w:r>
        <w:rPr>
          <w:rFonts w:hint="eastAsia" w:ascii="仿宋_GB2312" w:eastAsia="仿宋_GB2312"/>
          <w:color w:val="000000" w:themeColor="text1"/>
          <w:kern w:val="0"/>
          <w:sz w:val="32"/>
          <w:szCs w:val="32"/>
          <w14:textFill>
            <w14:solidFill>
              <w14:schemeClr w14:val="tx1"/>
            </w14:solidFill>
          </w14:textFill>
        </w:rPr>
        <w:t>日前，参赛选手将诵读视频和报名表打包，发送至邮箱qnzyzxh@cupk.edu.cn。视频和邮件命名为“诵读中国+中国石油大学（北京）克拉玛依校区+组别+作品名称”。</w:t>
      </w:r>
    </w:p>
    <w:p w14:paraId="24DD00F2">
      <w:pPr>
        <w:widowControl/>
        <w:shd w:val="clear" w:color="auto" w:fill="FFFFFF"/>
        <w:adjustRightInd w:val="0"/>
        <w:snapToGrid w:val="0"/>
        <w:spacing w:line="560" w:lineRule="exact"/>
        <w:ind w:firstLine="640" w:firstLineChars="200"/>
        <w:rPr>
          <w:rFonts w:hint="eastAsia" w:ascii="楷体" w:hAnsi="楷体" w:eastAsia="楷体"/>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（二）作品遴选</w:t>
      </w:r>
    </w:p>
    <w:p w14:paraId="1ECCF4BB">
      <w:pPr>
        <w:widowControl/>
        <w:shd w:val="clear" w:color="auto" w:fill="FFFFFF"/>
        <w:adjustRightInd w:val="0"/>
        <w:snapToGrid w:val="0"/>
        <w:spacing w:line="560" w:lineRule="exact"/>
        <w:ind w:firstLine="640" w:firstLineChars="200"/>
        <w:rPr>
          <w:rFonts w:ascii="仿宋_GB2312" w:eastAsia="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kern w:val="0"/>
          <w:sz w:val="32"/>
          <w:szCs w:val="32"/>
          <w:lang w:val="en-US" w:eastAsia="zh-CN"/>
          <w14:textFill>
            <w14:solidFill>
              <w14:schemeClr w14:val="tx1"/>
            </w14:solidFill>
          </w14:textFill>
        </w:rPr>
        <w:t>校区</w:t>
      </w:r>
      <w:r>
        <w:rPr>
          <w:rFonts w:hint="eastAsia" w:ascii="仿宋_GB2312" w:eastAsia="仿宋_GB2312"/>
          <w:color w:val="000000" w:themeColor="text1"/>
          <w:kern w:val="0"/>
          <w:sz w:val="32"/>
          <w:szCs w:val="32"/>
          <w14:textFill>
            <w14:solidFill>
              <w14:schemeClr w14:val="tx1"/>
            </w14:solidFill>
          </w14:textFill>
        </w:rPr>
        <w:t>将组织评审，择优推荐参加新疆赛区选拔赛，6月前报送推荐表，并组织被推荐人/团队在大赛官网完成注册、赛事报名、语言文字知识及诵读常识测评和作品评审。测评可多次进行，60分以上方可获得参赛资格。</w:t>
      </w:r>
      <w:r>
        <w:rPr>
          <w:rFonts w:hint="eastAsia" w:ascii="仿宋_GB2312" w:eastAsia="仿宋_GB2312"/>
          <w:color w:val="000000" w:themeColor="text1"/>
          <w:kern w:val="0"/>
          <w:sz w:val="32"/>
          <w:szCs w:val="32"/>
          <w:highlight w:val="none"/>
          <w14:textFill>
            <w14:solidFill>
              <w14:schemeClr w14:val="tx1"/>
            </w14:solidFill>
          </w14:textFill>
        </w:rPr>
        <w:t>每组别推荐作品不超过</w:t>
      </w:r>
      <w:r>
        <w:rPr>
          <w:rFonts w:hint="eastAsia" w:ascii="仿宋_GB2312" w:eastAsia="仿宋_GB2312"/>
          <w:color w:val="000000" w:themeColor="text1"/>
          <w:kern w:val="0"/>
          <w:sz w:val="32"/>
          <w:szCs w:val="32"/>
          <w:highlight w:val="none"/>
          <w:lang w:val="en-US" w:eastAsia="zh-CN"/>
          <w14:textFill>
            <w14:solidFill>
              <w14:schemeClr w14:val="tx1"/>
            </w14:solidFill>
          </w14:textFill>
        </w:rPr>
        <w:t>2</w:t>
      </w:r>
      <w:r>
        <w:rPr>
          <w:rFonts w:hint="eastAsia" w:ascii="仿宋_GB2312" w:eastAsia="仿宋_GB2312"/>
          <w:color w:val="000000" w:themeColor="text1"/>
          <w:kern w:val="0"/>
          <w:sz w:val="32"/>
          <w:szCs w:val="32"/>
          <w:highlight w:val="none"/>
          <w14:textFill>
            <w14:solidFill>
              <w14:schemeClr w14:val="tx1"/>
            </w14:solidFill>
          </w14:textFill>
        </w:rPr>
        <w:t>个。每个参赛者被推荐作品限1件。团队参赛作品占比不低于一半。</w:t>
      </w:r>
    </w:p>
    <w:p w14:paraId="64FCC1A3">
      <w:pPr>
        <w:pStyle w:val="6"/>
        <w:spacing w:before="0" w:beforeAutospacing="0" w:after="0" w:afterAutospacing="0" w:line="560" w:lineRule="exact"/>
        <w:ind w:left="0" w:leftChars="0" w:firstLine="640"/>
      </w:pPr>
      <w:r>
        <w:rPr>
          <w:rFonts w:hint="eastAsia" w:ascii="仿宋_GB2312" w:eastAsia="仿宋_GB2312"/>
          <w:color w:val="000000" w:themeColor="text1"/>
          <w:kern w:val="0"/>
          <w:sz w:val="32"/>
          <w:szCs w:val="32"/>
          <w14:textFill>
            <w14:solidFill>
              <w14:schemeClr w14:val="tx1"/>
            </w14:solidFill>
          </w14:textFill>
        </w:rPr>
        <w:t>注册的手机号需与报名登记的手机号一致，每个手机号仅可上传一个作品，若同一手机号代报多个作品，所有代报作品将会取消评审资格。团队诵读作品由组内一人注册报名上传即可。</w:t>
      </w:r>
    </w:p>
    <w:p w14:paraId="0842E359">
      <w:pPr>
        <w:widowControl/>
        <w:shd w:val="clear" w:color="auto" w:fill="FFFFFF"/>
        <w:adjustRightInd w:val="0"/>
        <w:snapToGrid w:val="0"/>
        <w:spacing w:line="560" w:lineRule="exact"/>
        <w:ind w:firstLine="640" w:firstLineChars="200"/>
        <w:rPr>
          <w:rFonts w:ascii="仿宋_GB2312" w:eastAsia="仿宋_GB2312"/>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（三）后续评审</w:t>
      </w:r>
    </w:p>
    <w:p w14:paraId="502E13D8">
      <w:pPr>
        <w:widowControl/>
        <w:shd w:val="clear" w:color="auto" w:fill="FFFFFF"/>
        <w:adjustRightInd w:val="0"/>
        <w:snapToGrid w:val="0"/>
        <w:spacing w:line="560" w:lineRule="exact"/>
        <w:ind w:firstLine="640" w:firstLineChars="200"/>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被推荐的参赛者根据短信提示，于6月16日—6月25日期间登录大赛官网（https://jdsxj.eduyun.cn），使用登记的手机号完成作品提交。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D05026-9023-4B54-97E4-AE8FAC5259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085744D-7C09-45ED-8883-2B3A3861AFD6}"/>
  </w:font>
  <w:font w:name="仿宋_GB2312">
    <w:panose1 w:val="02010609030101010101"/>
    <w:charset w:val="86"/>
    <w:family w:val="modern"/>
    <w:pitch w:val="default"/>
    <w:sig w:usb0="00000001" w:usb1="080E0000" w:usb2="00000000" w:usb3="00000000" w:csb0="00040000" w:csb1="00000000"/>
    <w:embedRegular r:id="rId3" w:fontKey="{622A20F4-2E2B-49A3-B156-A152E3320C90}"/>
  </w:font>
  <w:font w:name="方正小标宋简体">
    <w:panose1 w:val="03000509000000000000"/>
    <w:charset w:val="86"/>
    <w:family w:val="auto"/>
    <w:pitch w:val="default"/>
    <w:sig w:usb0="00000001" w:usb1="080E0000" w:usb2="00000000" w:usb3="00000000" w:csb0="00040000" w:csb1="00000000"/>
    <w:embedRegular r:id="rId4" w:fontKey="{37379E17-692A-4191-8F14-A4C22787A3F7}"/>
  </w:font>
  <w:font w:name="楷体">
    <w:panose1 w:val="02010609060101010101"/>
    <w:charset w:val="86"/>
    <w:family w:val="modern"/>
    <w:pitch w:val="default"/>
    <w:sig w:usb0="800002BF" w:usb1="38CF7CFA" w:usb2="00000016" w:usb3="00000000" w:csb0="00040001" w:csb1="00000000"/>
    <w:embedRegular r:id="rId5" w:fontKey="{B2718965-4FF8-46C7-B725-18848278D33B}"/>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MwMzgxZWZkOWI5OWMyNmIyNDliNjBiNzc1ZTcifQ=="/>
  </w:docVars>
  <w:rsids>
    <w:rsidRoot w:val="79470A35"/>
    <w:rsid w:val="00101ECF"/>
    <w:rsid w:val="00307E7F"/>
    <w:rsid w:val="00362500"/>
    <w:rsid w:val="00572628"/>
    <w:rsid w:val="00575847"/>
    <w:rsid w:val="007D4347"/>
    <w:rsid w:val="008B17DA"/>
    <w:rsid w:val="009C4213"/>
    <w:rsid w:val="009C72EE"/>
    <w:rsid w:val="009E776C"/>
    <w:rsid w:val="00A6660C"/>
    <w:rsid w:val="00B20C1D"/>
    <w:rsid w:val="00B8000A"/>
    <w:rsid w:val="00CB4DA2"/>
    <w:rsid w:val="00E30581"/>
    <w:rsid w:val="00ED23A4"/>
    <w:rsid w:val="07D15786"/>
    <w:rsid w:val="1A4337FF"/>
    <w:rsid w:val="56E57E9E"/>
    <w:rsid w:val="63FA510E"/>
    <w:rsid w:val="67580521"/>
    <w:rsid w:val="79470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Body Text First Indent 21"/>
    <w:basedOn w:val="7"/>
    <w:autoRedefine/>
    <w:qFormat/>
    <w:uiPriority w:val="0"/>
    <w:pPr>
      <w:spacing w:before="100" w:beforeAutospacing="1" w:after="100" w:afterAutospacing="1"/>
      <w:ind w:firstLine="420" w:firstLineChars="200"/>
    </w:pPr>
    <w:rPr>
      <w:rFonts w:ascii="Calibri" w:hAnsi="Calibri"/>
    </w:rPr>
  </w:style>
  <w:style w:type="paragraph" w:customStyle="1" w:styleId="7">
    <w:name w:val="Body Text Indent1"/>
    <w:basedOn w:val="1"/>
    <w:autoRedefine/>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1135</Words>
  <Characters>1205</Characters>
  <Lines>32</Lines>
  <Paragraphs>21</Paragraphs>
  <TotalTime>20</TotalTime>
  <ScaleCrop>false</ScaleCrop>
  <LinksUpToDate>false</LinksUpToDate>
  <CharactersWithSpaces>1205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2025-04-08T00:21:00Z</dcterms:created>
  <dc:creator>王星</dc:creator>
  <cp:lastModifiedBy>闫怡</cp:lastModifiedBy>
  <dcterms:modified xsi:type="dcterms:W3CDTF">2025-04-09T10:34:58Z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C0D119861D4F42548EB9EAEE7468513D_13</vt:lpwstr>
  </property>
  <property fmtid="{D5CDD505-2E9C-101B-9397-08002B2CF9AE}" pid="4" name="KSOTemplateDocerSaveRecord">
    <vt:lpwstr>eyJoZGlkIjoiMjZiMGVlYjNmZmYwOGQ4NDdhMjFjNjZiYzJjOWVkZmMiLCJ1c2VySWQiOiIxNjU4NzA1ODI0In0=</vt:lpwstr>
  </property>
</Properties>
</file>