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中国石油大学（北京）克拉玛依校区学生社团年度考核评分细则（试行）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585"/>
        <w:gridCol w:w="9939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考核类别</w:t>
            </w:r>
          </w:p>
        </w:tc>
        <w:tc>
          <w:tcPr>
            <w:tcW w:w="559" w:type="pct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考核项目</w:t>
            </w:r>
          </w:p>
        </w:tc>
        <w:tc>
          <w:tcPr>
            <w:tcW w:w="3833" w:type="pct"/>
            <w:gridSpan w:val="2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vMerge w:val="restart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内部建设</w:t>
            </w:r>
          </w:p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（3</w:t>
            </w:r>
            <w:r>
              <w:rPr>
                <w:rFonts w:ascii="仿宋" w:hAnsi="仿宋" w:eastAsia="仿宋"/>
                <w:sz w:val="28"/>
                <w:szCs w:val="32"/>
              </w:rPr>
              <w:t>0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分）</w:t>
            </w:r>
          </w:p>
        </w:tc>
        <w:tc>
          <w:tcPr>
            <w:tcW w:w="559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规章制度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（4分）</w:t>
            </w:r>
          </w:p>
        </w:tc>
        <w:tc>
          <w:tcPr>
            <w:tcW w:w="3506" w:type="pct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社团规章制度完整明确，日常活动照章有序开展，部门分工明确，并对章程进行不断地完善。</w:t>
            </w:r>
          </w:p>
        </w:tc>
        <w:tc>
          <w:tcPr>
            <w:tcW w:w="327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559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3506" w:type="pct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社团章程制度较完整明确，但日常活动存在未照章开展情况，部门分工不明确，不主动完善章程。</w:t>
            </w:r>
          </w:p>
        </w:tc>
        <w:tc>
          <w:tcPr>
            <w:tcW w:w="327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559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3506" w:type="pct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社团章程制度不完整、不明确，日常活动未照章开展，部门分工不明确，不主动完善章程。</w:t>
            </w:r>
          </w:p>
        </w:tc>
        <w:tc>
          <w:tcPr>
            <w:tcW w:w="327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559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组织机构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（4分）</w:t>
            </w:r>
          </w:p>
        </w:tc>
        <w:tc>
          <w:tcPr>
            <w:tcW w:w="3506" w:type="pct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社团组织机构明确且健全，能够按组织机构有序吸纳成员，成员分工明确，社团成员名单上交准时、齐全。</w:t>
            </w:r>
          </w:p>
        </w:tc>
        <w:tc>
          <w:tcPr>
            <w:tcW w:w="327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559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3506" w:type="pct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社团组织机构较明确且健全，能够按组织结构吸纳成员，成员分工相对明确，社团成员名单上交准时、齐全。</w:t>
            </w:r>
          </w:p>
        </w:tc>
        <w:tc>
          <w:tcPr>
            <w:tcW w:w="327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559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3506" w:type="pct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社团组织结构不明确且不健全，不能按组织结构吸纳成员，成员分工不明确，社团成员名单上不交准时、不齐全。</w:t>
            </w:r>
          </w:p>
        </w:tc>
        <w:tc>
          <w:tcPr>
            <w:tcW w:w="327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559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经费管理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（4分）</w:t>
            </w:r>
          </w:p>
        </w:tc>
        <w:tc>
          <w:tcPr>
            <w:tcW w:w="3506" w:type="pct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社团严格按照章程制定的会费标准收取会费，会费及获奖等合理渠道获得的收益均指定专人管理，全部用于本社团的发展建设和活动支出，收支账目清晰。</w:t>
            </w:r>
          </w:p>
        </w:tc>
        <w:tc>
          <w:tcPr>
            <w:tcW w:w="327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559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3506" w:type="pct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社团能够按照章程制定的会费标准收取会费，会费及获奖等合理渠道获得的收益均指定专人管理，社团收取的会费用于本社团的发展建设和活动支出，收支账目基本清晰。</w:t>
            </w:r>
          </w:p>
        </w:tc>
        <w:tc>
          <w:tcPr>
            <w:tcW w:w="327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559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3506" w:type="pct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社团收取会费及收益情况不公开透明，未制定专人管理，未全部用于本社团的发展建设和活动支出，收支账目不清。</w:t>
            </w:r>
          </w:p>
        </w:tc>
        <w:tc>
          <w:tcPr>
            <w:tcW w:w="327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559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资料留存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（4分）</w:t>
            </w:r>
          </w:p>
        </w:tc>
        <w:tc>
          <w:tcPr>
            <w:tcW w:w="3506" w:type="pct"/>
          </w:tcPr>
          <w:p>
            <w:pPr>
              <w:spacing w:line="360" w:lineRule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社团有完整的资料库，指定专人整理保管，所有活动的资料留存均完整可查，及时向社团活动部递交最新资料，每届资料均能完整传承。</w:t>
            </w:r>
          </w:p>
        </w:tc>
        <w:tc>
          <w:tcPr>
            <w:tcW w:w="327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559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3506" w:type="pct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社团有较完整的资料库，指定专人整理保管，主要活动的资料留存完整可查，定期向社团活动部递交资料，换届后资料流失情况不严重。</w:t>
            </w:r>
          </w:p>
        </w:tc>
        <w:tc>
          <w:tcPr>
            <w:tcW w:w="327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559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3506" w:type="pct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社团没有完整的资料库，未指定专人整理保管，活动的资料留存不完整，不主动向社团活动部递交资料，换届后资料流失情况较严重。</w:t>
            </w:r>
          </w:p>
        </w:tc>
        <w:tc>
          <w:tcPr>
            <w:tcW w:w="327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559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换届竞选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（5分）</w:t>
            </w:r>
          </w:p>
        </w:tc>
        <w:tc>
          <w:tcPr>
            <w:tcW w:w="3506" w:type="pct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社团换届及时通知社团活动部，换届过程公开透明，公平竞选。第一时间公布竞选结果，并及时上交新任社团负责人登记表。</w:t>
            </w:r>
          </w:p>
        </w:tc>
        <w:tc>
          <w:tcPr>
            <w:tcW w:w="327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559" w:type="pct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3506" w:type="pct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社团换届及时通知社团活动部，换届过程相对较公开透明，公平竞选。主动公布竞选结果，并上交新任社团负责人登记表。</w:t>
            </w:r>
          </w:p>
        </w:tc>
        <w:tc>
          <w:tcPr>
            <w:tcW w:w="327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559" w:type="pct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3506" w:type="pct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社团换届不及时通知社团活动部，换届过程不公开透明，或不进行公开竞选。竞选结果不公开，不主动上交新任社团负责人登记表。</w:t>
            </w:r>
          </w:p>
        </w:tc>
        <w:tc>
          <w:tcPr>
            <w:tcW w:w="327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559" w:type="pct"/>
            <w:vMerge w:val="restart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成员管理</w:t>
            </w:r>
          </w:p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（5分）</w:t>
            </w:r>
          </w:p>
        </w:tc>
        <w:tc>
          <w:tcPr>
            <w:tcW w:w="3506" w:type="pct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社团成员入会有完整的登记信息，各部门成员分工明确，成员数量稳定增长，定期对社团成员进行考核评优，推荐优秀干部等情况有明确依据。</w:t>
            </w:r>
          </w:p>
        </w:tc>
        <w:tc>
          <w:tcPr>
            <w:tcW w:w="327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559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3506" w:type="pct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社团成员入会有较完整的登记信息，各部门成员分工比较明确，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成员数量保持稳定，</w:t>
            </w:r>
            <w:r>
              <w:rPr>
                <w:rFonts w:ascii="仿宋" w:hAnsi="仿宋" w:eastAsia="仿宋" w:cs="仿宋"/>
                <w:sz w:val="24"/>
                <w:szCs w:val="24"/>
              </w:rPr>
              <w:t>定期对社团成员进行考核评优，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推荐优秀干部等情况有据可依。</w:t>
            </w:r>
          </w:p>
        </w:tc>
        <w:tc>
          <w:tcPr>
            <w:tcW w:w="327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559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3506" w:type="pct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社团成员入会没有登记信息，各部门成员分工不明确，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成员流失严重，</w:t>
            </w:r>
            <w:r>
              <w:rPr>
                <w:rFonts w:ascii="仿宋" w:hAnsi="仿宋" w:eastAsia="仿宋" w:cs="仿宋"/>
                <w:sz w:val="24"/>
                <w:szCs w:val="24"/>
              </w:rPr>
              <w:t>不对社团成员进行考核评优。（1分）</w:t>
            </w:r>
          </w:p>
        </w:tc>
        <w:tc>
          <w:tcPr>
            <w:tcW w:w="327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559" w:type="pct"/>
            <w:vMerge w:val="restart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发展规划</w:t>
            </w:r>
          </w:p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（4分）</w:t>
            </w:r>
          </w:p>
        </w:tc>
        <w:tc>
          <w:tcPr>
            <w:tcW w:w="3506" w:type="pct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社团制定了明确的宗旨与目标，社团有明确的近期及长远规划，社团能按规划稳步发展壮大。</w:t>
            </w:r>
          </w:p>
        </w:tc>
        <w:tc>
          <w:tcPr>
            <w:tcW w:w="327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559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3506" w:type="pct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社团有相对明确的宗旨与目标，社团有相对明确的近期规划，社团能按规划进行活动不断发展壮大。</w:t>
            </w:r>
          </w:p>
        </w:tc>
        <w:tc>
          <w:tcPr>
            <w:tcW w:w="327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559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3506" w:type="pct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社团没有明确的宗旨与目标，社团没有明确的近期及长远规划，社团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发展趋势不佳。</w:t>
            </w:r>
          </w:p>
        </w:tc>
        <w:tc>
          <w:tcPr>
            <w:tcW w:w="327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日常活动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（3</w:t>
            </w:r>
            <w:r>
              <w:rPr>
                <w:rFonts w:ascii="仿宋" w:hAnsi="仿宋" w:eastAsia="仿宋"/>
                <w:sz w:val="28"/>
                <w:szCs w:val="32"/>
              </w:rPr>
              <w:t>0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分）</w:t>
            </w:r>
          </w:p>
        </w:tc>
        <w:tc>
          <w:tcPr>
            <w:tcW w:w="559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社团纳新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（5分）</w:t>
            </w:r>
          </w:p>
        </w:tc>
        <w:tc>
          <w:tcPr>
            <w:tcW w:w="3506" w:type="pct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积极参与校区集中纳新，广泛开展新媒体平台推送，海报，宣传单等宣传活动，服从社团活动部统一分配，纳新点值班人员全天在岗，现场气氛活跃，有风采展示环节，纳新成果显著。</w:t>
            </w:r>
          </w:p>
        </w:tc>
        <w:tc>
          <w:tcPr>
            <w:tcW w:w="327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559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3506" w:type="pct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参与校区集中纳新，开展过新媒体</w:t>
            </w:r>
            <w:r>
              <w:rPr>
                <w:rFonts w:ascii="仿宋" w:hAnsi="仿宋" w:eastAsia="仿宋" w:cs="仿宋"/>
                <w:sz w:val="24"/>
                <w:szCs w:val="24"/>
              </w:rPr>
              <w:t>平台推送，海报，纳新单等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宣传活动，服从社团活动部统一分配，纳新点值班人员分时段在岗，现场</w:t>
            </w:r>
            <w:r>
              <w:rPr>
                <w:rFonts w:ascii="仿宋" w:hAnsi="仿宋" w:eastAsia="仿宋" w:cs="仿宋"/>
                <w:sz w:val="24"/>
                <w:szCs w:val="24"/>
              </w:rPr>
              <w:t>气氛较活跃，纳新成果较好。</w:t>
            </w:r>
          </w:p>
        </w:tc>
        <w:tc>
          <w:tcPr>
            <w:tcW w:w="327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559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3506" w:type="pct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纳新时间不听从统一安排或集中纳新时未开展宣传活动，</w:t>
            </w:r>
            <w:r>
              <w:rPr>
                <w:rFonts w:ascii="仿宋" w:hAnsi="仿宋" w:eastAsia="仿宋" w:cs="仿宋"/>
                <w:sz w:val="24"/>
                <w:szCs w:val="24"/>
              </w:rPr>
              <w:t>纳新点无人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在岗</w:t>
            </w:r>
            <w:r>
              <w:rPr>
                <w:rFonts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现场</w:t>
            </w:r>
            <w:r>
              <w:rPr>
                <w:rFonts w:ascii="仿宋" w:hAnsi="仿宋" w:eastAsia="仿宋" w:cs="仿宋"/>
                <w:sz w:val="24"/>
                <w:szCs w:val="24"/>
              </w:rPr>
              <w:t>气氛冷清，纳新成果欠佳。</w:t>
            </w:r>
          </w:p>
        </w:tc>
        <w:tc>
          <w:tcPr>
            <w:tcW w:w="327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559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例会及活动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（5分）</w:t>
            </w:r>
          </w:p>
        </w:tc>
        <w:tc>
          <w:tcPr>
            <w:tcW w:w="3506" w:type="pct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有固定的社团例会及活动时间、地点，每月开展一次核心成员例会、每学期开展一次社团全体成员大会，每月开展2次及以上社团活动，会议及活动参与人数均不少于应到人数的</w:t>
            </w:r>
            <w:r>
              <w:rPr>
                <w:rFonts w:ascii="仿宋" w:hAnsi="仿宋" w:eastAsia="仿宋" w:cs="仿宋"/>
                <w:sz w:val="24"/>
                <w:szCs w:val="24"/>
              </w:rPr>
              <w:t>2/3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z w:val="24"/>
                <w:szCs w:val="24"/>
              </w:rPr>
              <w:t>请假制度与奖惩制度明确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</w:t>
            </w:r>
          </w:p>
        </w:tc>
        <w:tc>
          <w:tcPr>
            <w:tcW w:w="327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559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3506" w:type="pct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社团例会及活动时间、地点</w:t>
            </w:r>
            <w:r>
              <w:rPr>
                <w:rFonts w:ascii="仿宋" w:hAnsi="仿宋" w:eastAsia="仿宋" w:cs="仿宋"/>
                <w:sz w:val="24"/>
                <w:szCs w:val="24"/>
              </w:rPr>
              <w:t>不太固定，基本保证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每月开展一次核心成员例会、每学期开展一次社团全体成员大会，每月开展2次社团活动，会议及活动参与人数均不少于应到人数的</w:t>
            </w:r>
            <w:r>
              <w:rPr>
                <w:rFonts w:ascii="仿宋" w:hAnsi="仿宋" w:eastAsia="仿宋" w:cs="仿宋"/>
                <w:sz w:val="24"/>
                <w:szCs w:val="24"/>
              </w:rPr>
              <w:t>1/2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z w:val="24"/>
                <w:szCs w:val="24"/>
              </w:rPr>
              <w:t>请假制度与奖惩制度不明确。</w:t>
            </w:r>
          </w:p>
        </w:tc>
        <w:tc>
          <w:tcPr>
            <w:tcW w:w="327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559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3506" w:type="pct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没有固定的例会时间与地点，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不能按期开展例会和成员大会，每月社团活动少于2次，会议及活动参与人数不足应到人数的</w:t>
            </w:r>
            <w:r>
              <w:rPr>
                <w:rFonts w:ascii="仿宋" w:hAnsi="仿宋" w:eastAsia="仿宋" w:cs="仿宋"/>
                <w:sz w:val="24"/>
                <w:szCs w:val="24"/>
              </w:rPr>
              <w:t>1/3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z w:val="24"/>
                <w:szCs w:val="24"/>
              </w:rPr>
              <w:t>没有请假制度与奖惩制度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</w:tc>
        <w:tc>
          <w:tcPr>
            <w:tcW w:w="327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559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活动质量（5分）</w:t>
            </w:r>
          </w:p>
        </w:tc>
        <w:tc>
          <w:tcPr>
            <w:tcW w:w="3506" w:type="pct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社团能经常开展符合自身性质的常规活动，</w:t>
            </w:r>
            <w:r>
              <w:rPr>
                <w:rFonts w:ascii="仿宋" w:hAnsi="仿宋" w:eastAsia="仿宋" w:cs="仿宋"/>
                <w:sz w:val="24"/>
                <w:szCs w:val="24"/>
              </w:rPr>
              <w:t>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固定</w:t>
            </w:r>
            <w:r>
              <w:rPr>
                <w:rFonts w:ascii="仿宋" w:hAnsi="仿宋" w:eastAsia="仿宋" w:cs="仿宋"/>
                <w:sz w:val="24"/>
                <w:szCs w:val="24"/>
              </w:rPr>
              <w:t>指导老师并积极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指导社团活动，</w:t>
            </w:r>
            <w:r>
              <w:rPr>
                <w:rFonts w:ascii="仿宋" w:hAnsi="仿宋" w:eastAsia="仿宋" w:cs="仿宋"/>
                <w:sz w:val="24"/>
                <w:szCs w:val="24"/>
              </w:rPr>
              <w:t>定期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组织成员技能提升等培训活动，注重社团精神文化建设，多样化开展团建活动，社团气氛积极向上，专业化、精品化发展。</w:t>
            </w:r>
          </w:p>
        </w:tc>
        <w:tc>
          <w:tcPr>
            <w:tcW w:w="327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559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3506" w:type="pct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社团能够经常符合自身性质的常规活动，</w:t>
            </w:r>
            <w:r>
              <w:rPr>
                <w:rFonts w:ascii="仿宋" w:hAnsi="仿宋" w:eastAsia="仿宋" w:cs="仿宋"/>
                <w:sz w:val="24"/>
                <w:szCs w:val="24"/>
              </w:rPr>
              <w:t>指导老师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不定期进行指导，偶尔组织成员技能提升培训、内部团建等活动，社团发展具有生命力。</w:t>
            </w:r>
          </w:p>
        </w:tc>
        <w:tc>
          <w:tcPr>
            <w:tcW w:w="327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559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3506" w:type="pct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社团开展活动与社团发展定位不符，未开展过技能提升相关培训，成员积极性不佳，社团发展停滞。</w:t>
            </w:r>
          </w:p>
        </w:tc>
        <w:tc>
          <w:tcPr>
            <w:tcW w:w="327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559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监管联系（5分）</w:t>
            </w:r>
          </w:p>
        </w:tc>
        <w:tc>
          <w:tcPr>
            <w:tcW w:w="3506" w:type="pct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听从社团活动部工作安排，准时参加校区社团工作会议与活动；与监管联系人相处融洽，并将其设置为社团内部群管理员，消息上传下达及时，工作任务完成效果佳。</w:t>
            </w:r>
            <w:r>
              <w:rPr>
                <w:rFonts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327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559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3506" w:type="pct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听从社团活动部工作安排，参加校区社团工作会议</w:t>
            </w:r>
            <w:r>
              <w:rPr>
                <w:rFonts w:ascii="仿宋" w:hAnsi="仿宋" w:eastAsia="仿宋" w:cs="仿宋"/>
                <w:sz w:val="24"/>
                <w:szCs w:val="24"/>
              </w:rPr>
              <w:t>与活动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有请假缺席情况</w:t>
            </w:r>
            <w:r>
              <w:rPr>
                <w:rFonts w:ascii="仿宋" w:hAnsi="仿宋" w:eastAsia="仿宋" w:cs="仿宋"/>
                <w:sz w:val="24"/>
                <w:szCs w:val="24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与监管联系人对接畅通，并将其设置为社团内部群管理员，能够基本完成工作任务</w:t>
            </w:r>
          </w:p>
        </w:tc>
        <w:tc>
          <w:tcPr>
            <w:tcW w:w="327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559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3506" w:type="pct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基本不参加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校区社团工作</w:t>
            </w:r>
            <w:r>
              <w:rPr>
                <w:rFonts w:ascii="仿宋" w:hAnsi="仿宋" w:eastAsia="仿宋" w:cs="仿宋"/>
                <w:sz w:val="24"/>
                <w:szCs w:val="24"/>
              </w:rPr>
              <w:t>会议与活动；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不与监管联系人对接工作</w:t>
            </w:r>
            <w:r>
              <w:rPr>
                <w:rFonts w:ascii="仿宋" w:hAnsi="仿宋" w:eastAsia="仿宋" w:cs="仿宋"/>
                <w:sz w:val="24"/>
                <w:szCs w:val="24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不能完成要求的工作任务。</w:t>
            </w:r>
          </w:p>
        </w:tc>
        <w:tc>
          <w:tcPr>
            <w:tcW w:w="327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特色活动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（1</w:t>
            </w:r>
            <w:r>
              <w:rPr>
                <w:rFonts w:ascii="仿宋" w:hAnsi="仿宋" w:eastAsia="仿宋"/>
                <w:sz w:val="28"/>
                <w:szCs w:val="32"/>
              </w:rPr>
              <w:t>5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分）</w:t>
            </w:r>
          </w:p>
        </w:tc>
        <w:tc>
          <w:tcPr>
            <w:tcW w:w="559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活动数量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（5分）</w:t>
            </w:r>
          </w:p>
        </w:tc>
        <w:tc>
          <w:tcPr>
            <w:tcW w:w="3506" w:type="pct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学年内举办或参与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校区</w:t>
            </w:r>
            <w:r>
              <w:rPr>
                <w:rFonts w:ascii="仿宋" w:hAnsi="仿宋" w:eastAsia="仿宋" w:cs="仿宋"/>
                <w:sz w:val="24"/>
                <w:szCs w:val="24"/>
              </w:rPr>
              <w:t>大型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相关</w:t>
            </w:r>
            <w:r>
              <w:rPr>
                <w:rFonts w:ascii="仿宋" w:hAnsi="仿宋" w:eastAsia="仿宋" w:cs="仿宋"/>
                <w:sz w:val="24"/>
                <w:szCs w:val="24"/>
              </w:rPr>
              <w:t>活动次数大于3次，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活动意义明确，体现社会主义核心价值观，彰显纪念日、重大节日精神，具备教育指导意义</w:t>
            </w:r>
            <w:r>
              <w:rPr>
                <w:rFonts w:ascii="仿宋" w:hAnsi="仿宋" w:eastAsia="仿宋" w:cs="仿宋"/>
                <w:sz w:val="24"/>
                <w:szCs w:val="24"/>
              </w:rPr>
              <w:t>。</w:t>
            </w:r>
          </w:p>
        </w:tc>
        <w:tc>
          <w:tcPr>
            <w:tcW w:w="327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559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3506" w:type="pct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学年内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举办或参与校区大型相关</w:t>
            </w:r>
            <w:r>
              <w:rPr>
                <w:rFonts w:ascii="仿宋" w:hAnsi="仿宋" w:eastAsia="仿宋" w:cs="仿宋"/>
                <w:sz w:val="24"/>
                <w:szCs w:val="24"/>
              </w:rPr>
              <w:t>活动1-3次，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活动意义明确，体现社会主义核心价值观</w:t>
            </w:r>
            <w:r>
              <w:rPr>
                <w:rFonts w:ascii="仿宋" w:hAnsi="仿宋" w:eastAsia="仿宋" w:cs="仿宋"/>
                <w:sz w:val="24"/>
                <w:szCs w:val="24"/>
              </w:rPr>
              <w:t>。</w:t>
            </w:r>
          </w:p>
        </w:tc>
        <w:tc>
          <w:tcPr>
            <w:tcW w:w="327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559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3506" w:type="pct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学年内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未举办或参与校区</w:t>
            </w:r>
            <w:r>
              <w:rPr>
                <w:rFonts w:ascii="仿宋" w:hAnsi="仿宋" w:eastAsia="仿宋" w:cs="仿宋"/>
                <w:sz w:val="24"/>
                <w:szCs w:val="24"/>
              </w:rPr>
              <w:t>大型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相关</w:t>
            </w:r>
            <w:r>
              <w:rPr>
                <w:rFonts w:ascii="仿宋" w:hAnsi="仿宋" w:eastAsia="仿宋" w:cs="仿宋"/>
                <w:sz w:val="24"/>
                <w:szCs w:val="24"/>
              </w:rPr>
              <w:t>活动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或活动意义不明确</w:t>
            </w:r>
            <w:r>
              <w:rPr>
                <w:rFonts w:ascii="仿宋" w:hAnsi="仿宋" w:eastAsia="仿宋" w:cs="仿宋"/>
                <w:sz w:val="24"/>
                <w:szCs w:val="24"/>
              </w:rPr>
              <w:t>。</w:t>
            </w:r>
          </w:p>
        </w:tc>
        <w:tc>
          <w:tcPr>
            <w:tcW w:w="327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559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组织情况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（5分）</w:t>
            </w:r>
          </w:p>
        </w:tc>
        <w:tc>
          <w:tcPr>
            <w:tcW w:w="3506" w:type="pct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活动前期策划及时，条理清晰，可行性强，经费预算合理节约；</w:t>
            </w:r>
            <w:r>
              <w:rPr>
                <w:rFonts w:ascii="仿宋" w:hAnsi="仿宋" w:eastAsia="仿宋" w:cs="仿宋"/>
                <w:sz w:val="24"/>
                <w:szCs w:val="24"/>
              </w:rPr>
              <w:t>宣传形式多样(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线上线下，海报、条幅等宣传制品于活动结束后3天内自行摘除</w:t>
            </w:r>
            <w:r>
              <w:rPr>
                <w:rFonts w:ascii="仿宋" w:hAnsi="仿宋" w:eastAsia="仿宋" w:cs="仿宋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，宣传内容准确，效果佳；活动</w:t>
            </w:r>
            <w:r>
              <w:rPr>
                <w:rFonts w:ascii="仿宋" w:hAnsi="仿宋" w:eastAsia="仿宋" w:cs="仿宋"/>
                <w:sz w:val="24"/>
                <w:szCs w:val="24"/>
              </w:rPr>
              <w:t>现场工作人员职责划分明确，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场地布置符合活动氛围，</w:t>
            </w:r>
            <w:r>
              <w:rPr>
                <w:rFonts w:ascii="仿宋" w:hAnsi="仿宋" w:eastAsia="仿宋" w:cs="仿宋"/>
                <w:sz w:val="24"/>
                <w:szCs w:val="24"/>
              </w:rPr>
              <w:t>有机动人员，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现场</w:t>
            </w:r>
            <w:r>
              <w:rPr>
                <w:rFonts w:ascii="仿宋" w:hAnsi="仿宋" w:eastAsia="仿宋" w:cs="仿宋"/>
                <w:sz w:val="24"/>
                <w:szCs w:val="24"/>
              </w:rPr>
              <w:t>井然有序，有完整可实施的应急预案，具备良好的突发事件处理能力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</w:tc>
        <w:tc>
          <w:tcPr>
            <w:tcW w:w="327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559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3506" w:type="pct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活动前期策划及时，具备可行性，经费预算合理节约；开展相应的宣传活动（海报、条幅等宣传制品于活动结束后3天内自行摘除），宣传内容准确；活动现场</w:t>
            </w:r>
            <w:r>
              <w:rPr>
                <w:rFonts w:ascii="仿宋" w:hAnsi="仿宋" w:eastAsia="仿宋" w:cs="仿宋"/>
                <w:sz w:val="24"/>
                <w:szCs w:val="24"/>
              </w:rPr>
              <w:t>工作人员职责划分较明确，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场地布置简洁，</w:t>
            </w:r>
            <w:r>
              <w:rPr>
                <w:rFonts w:ascii="仿宋" w:hAnsi="仿宋" w:eastAsia="仿宋" w:cs="仿宋"/>
                <w:sz w:val="24"/>
                <w:szCs w:val="24"/>
              </w:rPr>
              <w:t>有机动人员，现场秩序一般，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有完整可实施的应急预案，具备突发事件处理能力。</w:t>
            </w:r>
          </w:p>
        </w:tc>
        <w:tc>
          <w:tcPr>
            <w:tcW w:w="327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559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3506" w:type="pct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活动未进行前期策划和宣传或策划、宣传不到位、宣传制品无人管理；活动现场分工不明确，秩序混乱；无安全应急预案。</w:t>
            </w:r>
          </w:p>
        </w:tc>
        <w:tc>
          <w:tcPr>
            <w:tcW w:w="327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559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活动效果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（5分）</w:t>
            </w:r>
          </w:p>
        </w:tc>
        <w:tc>
          <w:tcPr>
            <w:tcW w:w="3506" w:type="pct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参与度广泛（线上活动参与人数达到校区学生总人数的2</w:t>
            </w: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%，线下活动参与人数达到2</w:t>
            </w:r>
            <w:r>
              <w:rPr>
                <w:rFonts w:ascii="仿宋" w:hAnsi="仿宋" w:eastAsia="仿宋" w:cs="仿宋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人），活动效果好，活动总结全面具指导意义。</w:t>
            </w:r>
          </w:p>
        </w:tc>
        <w:tc>
          <w:tcPr>
            <w:tcW w:w="327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559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3506" w:type="pct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参与度较广（线上活动参与人数达到校区学生总人数的</w:t>
            </w:r>
            <w:r>
              <w:rPr>
                <w:rFonts w:ascii="仿宋" w:hAnsi="仿宋" w:eastAsia="仿宋" w:cs="仿宋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%，线下活动参与人数达到于</w:t>
            </w:r>
            <w:r>
              <w:rPr>
                <w:rFonts w:ascii="仿宋" w:hAnsi="仿宋" w:eastAsia="仿宋" w:cs="仿宋"/>
                <w:sz w:val="24"/>
                <w:szCs w:val="24"/>
              </w:rPr>
              <w:t>100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人），活动效果较好，有活动总结。</w:t>
            </w:r>
          </w:p>
        </w:tc>
        <w:tc>
          <w:tcPr>
            <w:tcW w:w="327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559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3506" w:type="pct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参与度少（线上活动参与人数达到校区学生总人数的</w:t>
            </w: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%，线下活动参与人数少于</w:t>
            </w:r>
            <w:r>
              <w:rPr>
                <w:rFonts w:ascii="仿宋" w:hAnsi="仿宋" w:eastAsia="仿宋" w:cs="仿宋"/>
                <w:sz w:val="24"/>
                <w:szCs w:val="24"/>
              </w:rPr>
              <w:t>100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人），活动效果欠佳，未进行活动总结。</w:t>
            </w:r>
          </w:p>
        </w:tc>
        <w:tc>
          <w:tcPr>
            <w:tcW w:w="327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材料备案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（1</w:t>
            </w:r>
            <w:r>
              <w:rPr>
                <w:rFonts w:ascii="仿宋" w:hAnsi="仿宋" w:eastAsia="仿宋"/>
                <w:sz w:val="28"/>
                <w:szCs w:val="32"/>
              </w:rPr>
              <w:t>0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分）</w:t>
            </w:r>
          </w:p>
        </w:tc>
        <w:tc>
          <w:tcPr>
            <w:tcW w:w="559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材料质量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（5分）</w:t>
            </w:r>
          </w:p>
        </w:tc>
        <w:tc>
          <w:tcPr>
            <w:tcW w:w="3506" w:type="pct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社团章程清晰且明确，对社团的发展起到推动作用；社团</w:t>
            </w:r>
            <w:r>
              <w:rPr>
                <w:rFonts w:ascii="仿宋" w:hAnsi="仿宋" w:eastAsia="仿宋" w:cs="仿宋"/>
                <w:sz w:val="24"/>
                <w:szCs w:val="24"/>
              </w:rPr>
              <w:t>成员登记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表</w:t>
            </w:r>
            <w:r>
              <w:rPr>
                <w:rFonts w:ascii="仿宋" w:hAnsi="仿宋" w:eastAsia="仿宋" w:cs="仿宋"/>
                <w:sz w:val="24"/>
                <w:szCs w:val="24"/>
              </w:rPr>
              <w:t>完整且清晰，填写信息准确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，更新及时；大型活动材料（策划、活动记录、总结）详实完整；日常活动记录表准确真实。</w:t>
            </w:r>
          </w:p>
        </w:tc>
        <w:tc>
          <w:tcPr>
            <w:tcW w:w="327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559" w:type="pct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3506" w:type="pct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社团章程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较明确</w:t>
            </w:r>
            <w:r>
              <w:rPr>
                <w:rFonts w:ascii="仿宋" w:hAnsi="仿宋" w:eastAsia="仿宋" w:cs="仿宋"/>
                <w:sz w:val="24"/>
                <w:szCs w:val="24"/>
              </w:rPr>
              <w:t>，对社团的发展有一定推动作用，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还可进一步完善；社团</w:t>
            </w:r>
            <w:r>
              <w:rPr>
                <w:rFonts w:ascii="仿宋" w:hAnsi="仿宋" w:eastAsia="仿宋" w:cs="仿宋"/>
                <w:sz w:val="24"/>
                <w:szCs w:val="24"/>
              </w:rPr>
              <w:t>成员登记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表</w:t>
            </w:r>
            <w:r>
              <w:rPr>
                <w:rFonts w:ascii="仿宋" w:hAnsi="仿宋" w:eastAsia="仿宋" w:cs="仿宋"/>
                <w:sz w:val="24"/>
                <w:szCs w:val="24"/>
              </w:rPr>
              <w:t>较完整清晰，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定时更新；大型活动材料（策划、活动记录、总结）较完整；日常活动记录表较准确。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能及时上交社团章程。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能提前上交社团章程。</w:t>
            </w:r>
          </w:p>
        </w:tc>
        <w:tc>
          <w:tcPr>
            <w:tcW w:w="327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559" w:type="pct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3506" w:type="pct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社团章程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不清晰</w:t>
            </w:r>
            <w:r>
              <w:rPr>
                <w:rFonts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无法指导</w:t>
            </w:r>
            <w:r>
              <w:rPr>
                <w:rFonts w:ascii="仿宋" w:hAnsi="仿宋" w:eastAsia="仿宋" w:cs="仿宋"/>
                <w:sz w:val="24"/>
                <w:szCs w:val="24"/>
              </w:rPr>
              <w:t>社团发展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；社团</w:t>
            </w:r>
            <w:r>
              <w:rPr>
                <w:rFonts w:ascii="仿宋" w:hAnsi="仿宋" w:eastAsia="仿宋" w:cs="仿宋"/>
                <w:sz w:val="24"/>
                <w:szCs w:val="24"/>
              </w:rPr>
              <w:t>成员登记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表不完整且不能反映人员变动；缺少活动材料或记录草率。</w:t>
            </w:r>
          </w:p>
        </w:tc>
        <w:tc>
          <w:tcPr>
            <w:tcW w:w="327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559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上交时效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（5分）</w:t>
            </w:r>
          </w:p>
        </w:tc>
        <w:tc>
          <w:tcPr>
            <w:tcW w:w="3506" w:type="pct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社团章程、成员登记表发生变动时主动上报更新，大型活动提前一个月完成策划，过程中完成记录，活动一周后完成总结，日常活动随记随报。</w:t>
            </w:r>
          </w:p>
        </w:tc>
        <w:tc>
          <w:tcPr>
            <w:tcW w:w="327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559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3506" w:type="pct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所需备案材料能在规定时间内上报。</w:t>
            </w:r>
          </w:p>
        </w:tc>
        <w:tc>
          <w:tcPr>
            <w:tcW w:w="327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559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3506" w:type="pct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所需备案材料未在规定时间内上报或不上报。</w:t>
            </w:r>
          </w:p>
        </w:tc>
        <w:tc>
          <w:tcPr>
            <w:tcW w:w="327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综合发展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（1</w:t>
            </w:r>
            <w:r>
              <w:rPr>
                <w:rFonts w:ascii="仿宋" w:hAnsi="仿宋" w:eastAsia="仿宋"/>
                <w:sz w:val="28"/>
                <w:szCs w:val="32"/>
              </w:rPr>
              <w:t>0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分）</w:t>
            </w:r>
          </w:p>
        </w:tc>
        <w:tc>
          <w:tcPr>
            <w:tcW w:w="559" w:type="pct"/>
            <w:vMerge w:val="restart"/>
            <w:vAlign w:val="center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校内外交流</w:t>
            </w:r>
          </w:p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（5分）</w:t>
            </w:r>
          </w:p>
        </w:tc>
        <w:tc>
          <w:tcPr>
            <w:tcW w:w="3506" w:type="pct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为促进社团发展，在符合校区规定的情况下，与校内外正规知名团体、单位联合开展活动，活动审批流程正规有效，彰显校区学生风采，学习、活动效果佳。</w:t>
            </w:r>
          </w:p>
        </w:tc>
        <w:tc>
          <w:tcPr>
            <w:tcW w:w="327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559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3506" w:type="pct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为促进社团发展，在符合校区规定的情况下，与校区学生组织、社团联合开展活动，学习、活动效果佳。</w:t>
            </w:r>
          </w:p>
        </w:tc>
        <w:tc>
          <w:tcPr>
            <w:tcW w:w="327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559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3506" w:type="pct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未开展交流互动活动。</w:t>
            </w:r>
          </w:p>
        </w:tc>
        <w:tc>
          <w:tcPr>
            <w:tcW w:w="327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559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成员激励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（5分）</w:t>
            </w:r>
          </w:p>
        </w:tc>
        <w:tc>
          <w:tcPr>
            <w:tcW w:w="3506" w:type="pct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注重成员综合素质培养激励，核心成员能做到德智体美劳全面发展，无不及格现象，在各级评比、竞赛、活动中获得荣誉情况突出。</w:t>
            </w:r>
          </w:p>
        </w:tc>
        <w:tc>
          <w:tcPr>
            <w:tcW w:w="327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559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3506" w:type="pct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较注重成员综合素质培养激励，社团核心成员存在少量不及格现象，在各级评比、竞赛、活动中有优秀典型。</w:t>
            </w:r>
          </w:p>
        </w:tc>
        <w:tc>
          <w:tcPr>
            <w:tcW w:w="327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559" w:type="pct"/>
            <w:vMerge w:val="continue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3506" w:type="pct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不注重成员综合素质培养激励，社团核心成员不及格现象普遍。</w:t>
            </w:r>
          </w:p>
        </w:tc>
        <w:tc>
          <w:tcPr>
            <w:tcW w:w="327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主观评分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（5分）</w:t>
            </w:r>
          </w:p>
        </w:tc>
        <w:tc>
          <w:tcPr>
            <w:tcW w:w="55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监管联系人评分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（5分）</w:t>
            </w:r>
          </w:p>
        </w:tc>
        <w:tc>
          <w:tcPr>
            <w:tcW w:w="3506" w:type="pct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监管联系人根据全年社团活动积极性，联络反馈频率，参与社团管理深入度等方面进行综合评分，评分区间0-</w:t>
            </w: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分。</w:t>
            </w:r>
          </w:p>
        </w:tc>
        <w:tc>
          <w:tcPr>
            <w:tcW w:w="327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5分</w:t>
            </w:r>
          </w:p>
        </w:tc>
      </w:tr>
    </w:tbl>
    <w:p>
      <w:pPr>
        <w:rPr>
          <w:rFonts w:ascii="仿宋" w:hAnsi="仿宋" w:eastAsia="仿宋"/>
          <w:sz w:val="28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3C"/>
    <w:rsid w:val="00011BCC"/>
    <w:rsid w:val="00020F93"/>
    <w:rsid w:val="00054CB4"/>
    <w:rsid w:val="00060DEA"/>
    <w:rsid w:val="000A513F"/>
    <w:rsid w:val="000A6BB1"/>
    <w:rsid w:val="001158BD"/>
    <w:rsid w:val="00122D72"/>
    <w:rsid w:val="001412D2"/>
    <w:rsid w:val="001B1965"/>
    <w:rsid w:val="001C0C50"/>
    <w:rsid w:val="001D12F9"/>
    <w:rsid w:val="00213352"/>
    <w:rsid w:val="002328E2"/>
    <w:rsid w:val="002910B8"/>
    <w:rsid w:val="002E5799"/>
    <w:rsid w:val="00305F3C"/>
    <w:rsid w:val="0032589E"/>
    <w:rsid w:val="00360520"/>
    <w:rsid w:val="00372A6D"/>
    <w:rsid w:val="004518A2"/>
    <w:rsid w:val="00495513"/>
    <w:rsid w:val="004E6E59"/>
    <w:rsid w:val="00516935"/>
    <w:rsid w:val="005418F9"/>
    <w:rsid w:val="005613E1"/>
    <w:rsid w:val="00650F39"/>
    <w:rsid w:val="00662002"/>
    <w:rsid w:val="00700E23"/>
    <w:rsid w:val="00706E6B"/>
    <w:rsid w:val="00725D43"/>
    <w:rsid w:val="007363F1"/>
    <w:rsid w:val="007700C7"/>
    <w:rsid w:val="007C14E2"/>
    <w:rsid w:val="0084577B"/>
    <w:rsid w:val="00853B2A"/>
    <w:rsid w:val="00865E8A"/>
    <w:rsid w:val="00884C9F"/>
    <w:rsid w:val="00966CC3"/>
    <w:rsid w:val="00A167C2"/>
    <w:rsid w:val="00B4740B"/>
    <w:rsid w:val="00BA1BE8"/>
    <w:rsid w:val="00BA7DCE"/>
    <w:rsid w:val="00BD6E49"/>
    <w:rsid w:val="00C11E59"/>
    <w:rsid w:val="00CD1AAD"/>
    <w:rsid w:val="00D44B6F"/>
    <w:rsid w:val="00D53711"/>
    <w:rsid w:val="00DA1C75"/>
    <w:rsid w:val="00E229D7"/>
    <w:rsid w:val="00E43779"/>
    <w:rsid w:val="00E64DBB"/>
    <w:rsid w:val="00F11D38"/>
    <w:rsid w:val="00F73CDE"/>
    <w:rsid w:val="00FB0665"/>
    <w:rsid w:val="00FB3605"/>
    <w:rsid w:val="1FCD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580</Words>
  <Characters>3312</Characters>
  <Lines>27</Lines>
  <Paragraphs>7</Paragraphs>
  <TotalTime>753</TotalTime>
  <ScaleCrop>false</ScaleCrop>
  <LinksUpToDate>false</LinksUpToDate>
  <CharactersWithSpaces>3885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2020-05-20T02:13:00Z</dcterms:created>
  <dc:creator>刘小凡</dc:creator>
  <cp:lastModifiedBy>小灰灰mua~</cp:lastModifiedBy>
  <dcterms:modified xsi:type="dcterms:W3CDTF">2021-05-25T17:33:12Z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62FDBA93FB44469D9615BF2D6165CC5A</vt:lpwstr>
  </property>
</Properties>
</file>