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Cs/>
          <w:sz w:val="32"/>
          <w:szCs w:val="32"/>
        </w:rPr>
      </w:pPr>
    </w:p>
    <w:p>
      <w:pPr>
        <w:jc w:val="center"/>
        <w:rPr>
          <w:rFonts w:ascii="宋体" w:hAnsi="宋体"/>
          <w:bCs/>
          <w:sz w:val="32"/>
          <w:szCs w:val="32"/>
        </w:rPr>
      </w:pPr>
    </w:p>
    <w:p>
      <w:pPr>
        <w:jc w:val="center"/>
        <w:rPr>
          <w:rFonts w:ascii="宋体" w:hAnsi="宋体"/>
          <w:bCs/>
          <w:sz w:val="32"/>
          <w:szCs w:val="32"/>
        </w:rPr>
      </w:pPr>
    </w:p>
    <w:p>
      <w:pPr>
        <w:jc w:val="center"/>
        <w:rPr>
          <w:rFonts w:ascii="宋体" w:hAnsi="宋体"/>
          <w:bCs/>
          <w:sz w:val="32"/>
          <w:szCs w:val="32"/>
        </w:rPr>
      </w:pPr>
    </w:p>
    <w:p>
      <w:pPr>
        <w:jc w:val="center"/>
        <w:rPr>
          <w:rFonts w:ascii="宋体" w:hAnsi="宋体"/>
          <w:bCs/>
          <w:sz w:val="32"/>
          <w:szCs w:val="32"/>
        </w:rPr>
      </w:pPr>
    </w:p>
    <w:p>
      <w:pPr>
        <w:jc w:val="center"/>
        <w:rPr>
          <w:rFonts w:ascii="宋体" w:hAnsi="宋体"/>
          <w:bCs/>
          <w:sz w:val="32"/>
          <w:szCs w:val="32"/>
        </w:rPr>
      </w:pPr>
    </w:p>
    <w:p>
      <w:pPr>
        <w:spacing w:line="520" w:lineRule="exact"/>
        <w:jc w:val="center"/>
        <w:rPr>
          <w:rFonts w:ascii="宋体" w:hAnsi="宋体"/>
          <w:bCs/>
          <w:sz w:val="32"/>
          <w:szCs w:val="32"/>
        </w:rPr>
      </w:pPr>
    </w:p>
    <w:p>
      <w:pPr>
        <w:spacing w:line="520" w:lineRule="exact"/>
        <w:jc w:val="center"/>
        <w:rPr>
          <w:rFonts w:ascii="仿宋" w:hAnsi="仿宋" w:eastAsia="仿宋"/>
          <w:bCs/>
          <w:sz w:val="32"/>
          <w:szCs w:val="32"/>
        </w:rPr>
      </w:pPr>
      <w:r>
        <w:rPr>
          <w:rFonts w:hint="eastAsia" w:ascii="仿宋" w:hAnsi="仿宋" w:eastAsia="仿宋"/>
          <w:bCs/>
          <w:sz w:val="32"/>
          <w:szCs w:val="32"/>
        </w:rPr>
        <w:t>中石大克校区财〔2017〕2号</w:t>
      </w:r>
    </w:p>
    <w:p>
      <w:pPr>
        <w:jc w:val="center"/>
        <w:rPr>
          <w:rFonts w:ascii="仿宋" w:hAnsi="仿宋" w:eastAsia="仿宋"/>
          <w:bCs/>
          <w:sz w:val="32"/>
          <w:szCs w:val="32"/>
        </w:rPr>
      </w:pPr>
    </w:p>
    <w:p>
      <w:pPr>
        <w:jc w:val="center"/>
        <w:rPr>
          <w:rFonts w:ascii="宋体" w:hAnsi="宋体"/>
          <w:bCs/>
          <w:sz w:val="44"/>
          <w:szCs w:val="44"/>
        </w:rPr>
      </w:pPr>
      <w:r>
        <w:rPr>
          <w:rFonts w:hint="eastAsia" w:ascii="方正小标宋简体" w:hAnsi="宋体" w:eastAsia="方正小标宋简体"/>
          <w:bCs/>
          <w:sz w:val="36"/>
          <w:szCs w:val="36"/>
        </w:rPr>
        <w:t>关于印发《中国石油大学（北京）克拉玛依校区教室使用管理规定》的通知</w:t>
      </w:r>
    </w:p>
    <w:p>
      <w:pPr>
        <w:jc w:val="center"/>
        <w:rPr>
          <w:rFonts w:ascii="宋体" w:hAnsi="宋体"/>
          <w:bCs/>
          <w:sz w:val="44"/>
          <w:szCs w:val="44"/>
        </w:rPr>
      </w:pPr>
    </w:p>
    <w:p>
      <w:pPr>
        <w:jc w:val="left"/>
        <w:rPr>
          <w:rFonts w:ascii="仿宋" w:hAnsi="仿宋" w:eastAsia="仿宋"/>
          <w:bCs/>
          <w:sz w:val="32"/>
          <w:szCs w:val="32"/>
        </w:rPr>
      </w:pPr>
      <w:r>
        <w:rPr>
          <w:rFonts w:hint="eastAsia" w:ascii="仿宋" w:hAnsi="仿宋" w:eastAsia="仿宋"/>
          <w:bCs/>
          <w:sz w:val="32"/>
          <w:szCs w:val="32"/>
        </w:rPr>
        <w:t>校区各部门、单位：</w:t>
      </w:r>
    </w:p>
    <w:p>
      <w:pPr>
        <w:ind w:firstLine="640" w:firstLineChars="200"/>
        <w:jc w:val="left"/>
        <w:rPr>
          <w:rFonts w:ascii="仿宋" w:hAnsi="仿宋" w:eastAsia="仿宋"/>
          <w:bCs/>
          <w:sz w:val="32"/>
          <w:szCs w:val="32"/>
        </w:rPr>
      </w:pPr>
      <w:r>
        <w:rPr>
          <w:rFonts w:hint="eastAsia" w:ascii="仿宋" w:hAnsi="仿宋" w:eastAsia="仿宋"/>
          <w:bCs/>
          <w:sz w:val="32"/>
          <w:szCs w:val="32"/>
        </w:rPr>
        <w:t>现将《中国石油大学（北京）克拉玛依校区教室使用管理规定》印发给你们，请遵照执行。</w:t>
      </w:r>
    </w:p>
    <w:p>
      <w:pPr>
        <w:ind w:firstLine="640" w:firstLineChars="200"/>
        <w:jc w:val="left"/>
        <w:rPr>
          <w:rFonts w:ascii="仿宋" w:hAnsi="仿宋" w:eastAsia="仿宋"/>
          <w:bCs/>
          <w:sz w:val="32"/>
          <w:szCs w:val="32"/>
        </w:rPr>
      </w:pPr>
    </w:p>
    <w:p>
      <w:pPr>
        <w:ind w:firstLine="640" w:firstLineChars="200"/>
        <w:jc w:val="left"/>
        <w:rPr>
          <w:rFonts w:ascii="仿宋" w:hAnsi="仿宋" w:eastAsia="仿宋"/>
          <w:bCs/>
          <w:sz w:val="32"/>
          <w:szCs w:val="32"/>
        </w:rPr>
      </w:pPr>
    </w:p>
    <w:p>
      <w:pPr>
        <w:ind w:firstLine="640" w:firstLineChars="200"/>
        <w:jc w:val="left"/>
        <w:rPr>
          <w:rFonts w:ascii="仿宋" w:hAnsi="仿宋" w:eastAsia="仿宋"/>
          <w:bCs/>
          <w:sz w:val="32"/>
          <w:szCs w:val="32"/>
        </w:rPr>
      </w:pPr>
    </w:p>
    <w:p>
      <w:pPr>
        <w:ind w:firstLine="2880" w:firstLineChars="900"/>
        <w:jc w:val="left"/>
        <w:rPr>
          <w:rFonts w:ascii="仿宋" w:hAnsi="仿宋" w:eastAsia="仿宋"/>
          <w:bCs/>
          <w:sz w:val="32"/>
          <w:szCs w:val="32"/>
        </w:rPr>
      </w:pPr>
      <w:r>
        <w:rPr>
          <w:rFonts w:hint="eastAsia" w:ascii="仿宋" w:hAnsi="仿宋" w:eastAsia="仿宋"/>
          <w:bCs/>
          <w:sz w:val="32"/>
          <w:szCs w:val="32"/>
        </w:rPr>
        <w:t>中国石油大学（北京）克拉玛依校区</w:t>
      </w:r>
    </w:p>
    <w:p>
      <w:pPr>
        <w:ind w:firstLine="4160" w:firstLineChars="1300"/>
        <w:jc w:val="left"/>
        <w:rPr>
          <w:rFonts w:ascii="仿宋" w:hAnsi="仿宋" w:eastAsia="仿宋"/>
          <w:bCs/>
          <w:sz w:val="32"/>
          <w:szCs w:val="32"/>
        </w:rPr>
      </w:pPr>
      <w:r>
        <w:rPr>
          <w:rFonts w:hint="eastAsia" w:ascii="仿宋" w:hAnsi="仿宋" w:eastAsia="仿宋"/>
          <w:bCs/>
          <w:sz w:val="32"/>
          <w:szCs w:val="32"/>
        </w:rPr>
        <w:t>2017年2月27日</w:t>
      </w:r>
    </w:p>
    <w:p>
      <w:pPr>
        <w:widowControl/>
        <w:adjustRightInd w:val="0"/>
        <w:snapToGrid w:val="0"/>
        <w:spacing w:line="560" w:lineRule="exact"/>
        <w:ind w:right="-766"/>
        <w:jc w:val="left"/>
        <w:rPr>
          <w:rFonts w:ascii="仿宋" w:hAnsi="仿宋" w:eastAsia="仿宋"/>
          <w:kern w:val="0"/>
          <w:sz w:val="32"/>
          <w:szCs w:val="32"/>
        </w:rPr>
      </w:pPr>
    </w:p>
    <w:p>
      <w:pPr>
        <w:widowControl/>
        <w:adjustRightInd w:val="0"/>
        <w:snapToGrid w:val="0"/>
        <w:spacing w:line="560" w:lineRule="exact"/>
        <w:ind w:right="-766"/>
        <w:jc w:val="left"/>
        <w:rPr>
          <w:rFonts w:ascii="仿宋" w:hAnsi="仿宋" w:eastAsia="仿宋"/>
          <w:kern w:val="0"/>
          <w:sz w:val="32"/>
          <w:szCs w:val="32"/>
        </w:rPr>
      </w:pPr>
    </w:p>
    <w:tbl>
      <w:tblPr>
        <w:tblStyle w:val="5"/>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52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Mar>
              <w:top w:w="0" w:type="dxa"/>
              <w:left w:w="108" w:type="dxa"/>
              <w:bottom w:w="0" w:type="dxa"/>
              <w:right w:w="108" w:type="dxa"/>
            </w:tcMar>
          </w:tcPr>
          <w:p>
            <w:pPr>
              <w:snapToGrid w:val="0"/>
              <w:rPr>
                <w:rFonts w:ascii="仿宋" w:hAnsi="仿宋" w:eastAsia="仿宋"/>
                <w:w w:val="90"/>
                <w:szCs w:val="21"/>
              </w:rPr>
            </w:pPr>
            <w:r>
              <w:rPr>
                <w:rFonts w:hint="eastAsia" w:ascii="仿宋" w:hAnsi="仿宋" w:eastAsia="仿宋"/>
                <w:color w:val="000000"/>
                <w:w w:val="90"/>
                <w:sz w:val="28"/>
                <w:szCs w:val="28"/>
              </w:rPr>
              <w:t xml:space="preserve">中国石油大学（北京）克拉玛依校区综合办公室     </w:t>
            </w:r>
            <w:r>
              <w:rPr>
                <w:rFonts w:hint="eastAsia" w:ascii="仿宋" w:hAnsi="仿宋" w:eastAsia="仿宋"/>
                <w:w w:val="90"/>
                <w:sz w:val="28"/>
                <w:szCs w:val="28"/>
              </w:rPr>
              <w:t xml:space="preserve">2017年2月27日印发 </w:t>
            </w:r>
          </w:p>
        </w:tc>
      </w:tr>
    </w:tbl>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中国石油大学（北京）克拉玛依校区</w:t>
      </w: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教室使用管理规定</w:t>
      </w:r>
    </w:p>
    <w:p>
      <w:pPr>
        <w:spacing w:before="156" w:beforeLines="50"/>
        <w:ind w:firstLine="640" w:firstLineChars="200"/>
        <w:rPr>
          <w:rFonts w:ascii="仿宋" w:hAnsi="仿宋" w:eastAsia="仿宋"/>
          <w:sz w:val="32"/>
          <w:szCs w:val="32"/>
        </w:rPr>
      </w:pPr>
      <w:r>
        <w:rPr>
          <w:rFonts w:hint="eastAsia" w:ascii="仿宋" w:hAnsi="仿宋" w:eastAsia="仿宋"/>
          <w:sz w:val="32"/>
          <w:szCs w:val="32"/>
        </w:rPr>
        <w:t>为维护校区正常的教学管理秩序和良好的教学环境，规范教室管理，特制定本规定。</w:t>
      </w:r>
    </w:p>
    <w:p>
      <w:pPr>
        <w:ind w:firstLine="640" w:firstLineChars="200"/>
        <w:rPr>
          <w:rFonts w:ascii="仿宋" w:hAnsi="仿宋" w:eastAsia="仿宋"/>
          <w:sz w:val="32"/>
          <w:szCs w:val="32"/>
        </w:rPr>
      </w:pPr>
      <w:r>
        <w:rPr>
          <w:rFonts w:hint="eastAsia" w:ascii="仿宋" w:hAnsi="仿宋" w:eastAsia="仿宋"/>
          <w:sz w:val="32"/>
          <w:szCs w:val="32"/>
        </w:rPr>
        <w:t>第一条  本规定适用于校区使用的各类普通教室、多媒体教室、语音教室以及专用教室等。教室原则上仅供本校师生开展教学、学术活动等使用。</w:t>
      </w:r>
    </w:p>
    <w:p>
      <w:pPr>
        <w:ind w:firstLine="640" w:firstLineChars="200"/>
        <w:rPr>
          <w:rFonts w:ascii="仿宋" w:hAnsi="仿宋" w:eastAsia="仿宋"/>
          <w:sz w:val="32"/>
          <w:szCs w:val="32"/>
        </w:rPr>
      </w:pPr>
      <w:r>
        <w:rPr>
          <w:rFonts w:hint="eastAsia" w:ascii="仿宋" w:hAnsi="仿宋" w:eastAsia="仿宋"/>
          <w:sz w:val="32"/>
          <w:szCs w:val="32"/>
        </w:rPr>
        <w:t>第二条  教务与国际交流部负责本科生教室、研究生教室以及留学生教室的统一调配使用。教室使用遵循教学优先的原则，其他用途使用教室须经教务与国际交流部批准。未经批准，任何单位、组织、社会团体和个人不得擅自使用教室。</w:t>
      </w:r>
    </w:p>
    <w:p>
      <w:pPr>
        <w:ind w:firstLine="640" w:firstLineChars="200"/>
        <w:rPr>
          <w:rFonts w:ascii="仿宋" w:hAnsi="仿宋" w:eastAsia="仿宋"/>
          <w:sz w:val="32"/>
          <w:szCs w:val="32"/>
        </w:rPr>
      </w:pPr>
      <w:r>
        <w:rPr>
          <w:rFonts w:hint="eastAsia" w:ascii="仿宋" w:hAnsi="仿宋" w:eastAsia="仿宋"/>
          <w:sz w:val="32"/>
          <w:szCs w:val="32"/>
        </w:rPr>
        <w:t>第三条  信息与科技管理部负责多媒体等教学专用设备的安装、调试和管理维护。</w:t>
      </w:r>
    </w:p>
    <w:p>
      <w:pPr>
        <w:ind w:firstLine="640" w:firstLineChars="200"/>
        <w:rPr>
          <w:rFonts w:ascii="仿宋" w:hAnsi="仿宋" w:eastAsia="仿宋"/>
          <w:sz w:val="32"/>
          <w:szCs w:val="32"/>
        </w:rPr>
      </w:pPr>
      <w:r>
        <w:rPr>
          <w:rFonts w:hint="eastAsia" w:ascii="仿宋" w:hAnsi="仿宋" w:eastAsia="仿宋"/>
          <w:sz w:val="32"/>
          <w:szCs w:val="32"/>
        </w:rPr>
        <w:t>第四条  学生与安全保卫部负责组织实施教学楼值班、教室安全管理的监督与指导；教学楼内消防设施、安保设施配置和管理等工作。</w:t>
      </w:r>
    </w:p>
    <w:p>
      <w:pPr>
        <w:ind w:firstLine="640" w:firstLineChars="200"/>
        <w:rPr>
          <w:rFonts w:ascii="仿宋" w:hAnsi="仿宋" w:eastAsia="仿宋"/>
          <w:sz w:val="32"/>
          <w:szCs w:val="32"/>
        </w:rPr>
      </w:pPr>
      <w:r>
        <w:rPr>
          <w:rFonts w:hint="eastAsia" w:ascii="仿宋" w:hAnsi="仿宋" w:eastAsia="仿宋"/>
          <w:sz w:val="32"/>
          <w:szCs w:val="32"/>
        </w:rPr>
        <w:t xml:space="preserve">第五条  </w:t>
      </w:r>
      <w:r>
        <w:rPr>
          <w:rFonts w:hint="eastAsia" w:ascii="仿宋" w:hAnsi="仿宋" w:eastAsia="仿宋"/>
          <w:sz w:val="32"/>
          <w:szCs w:val="32"/>
          <w:lang w:eastAsia="zh-CN"/>
        </w:rPr>
        <w:t>校园管理部</w:t>
      </w:r>
      <w:r>
        <w:rPr>
          <w:rFonts w:hint="eastAsia" w:ascii="仿宋" w:hAnsi="仿宋" w:eastAsia="仿宋"/>
          <w:sz w:val="32"/>
          <w:szCs w:val="32"/>
        </w:rPr>
        <w:t>负责教室卫生保洁、相关设施设备的资产管理和维修维护等工作。</w:t>
      </w:r>
    </w:p>
    <w:p>
      <w:pPr>
        <w:ind w:firstLine="640" w:firstLineChars="200"/>
        <w:rPr>
          <w:rFonts w:ascii="仿宋" w:hAnsi="仿宋" w:eastAsia="仿宋"/>
          <w:sz w:val="32"/>
          <w:szCs w:val="32"/>
        </w:rPr>
      </w:pPr>
      <w:r>
        <w:rPr>
          <w:rFonts w:hint="eastAsia" w:ascii="仿宋" w:hAnsi="仿宋" w:eastAsia="仿宋"/>
          <w:sz w:val="32"/>
          <w:szCs w:val="32"/>
        </w:rPr>
        <w:t xml:space="preserve">第六条 </w:t>
      </w:r>
      <w:r>
        <w:rPr>
          <w:rFonts w:ascii="仿宋" w:hAnsi="仿宋" w:eastAsia="仿宋"/>
          <w:sz w:val="32"/>
          <w:szCs w:val="32"/>
        </w:rPr>
        <w:t xml:space="preserve"> </w:t>
      </w:r>
      <w:r>
        <w:rPr>
          <w:rFonts w:hint="eastAsia" w:ascii="仿宋" w:hAnsi="仿宋" w:eastAsia="仿宋"/>
          <w:sz w:val="32"/>
          <w:szCs w:val="32"/>
        </w:rPr>
        <w:t>各学院负责对学生做好教室管理规定的宣传工作，要求学生按照管理规定使用教室、自习室。</w:t>
      </w:r>
    </w:p>
    <w:p>
      <w:pPr>
        <w:ind w:firstLine="640" w:firstLineChars="200"/>
        <w:rPr>
          <w:rFonts w:ascii="仿宋" w:hAnsi="仿宋" w:eastAsia="仿宋"/>
          <w:sz w:val="32"/>
          <w:szCs w:val="32"/>
        </w:rPr>
      </w:pPr>
      <w:r>
        <w:rPr>
          <w:rFonts w:hint="eastAsia" w:ascii="仿宋" w:hAnsi="仿宋" w:eastAsia="仿宋"/>
          <w:sz w:val="32"/>
          <w:szCs w:val="32"/>
        </w:rPr>
        <w:t>第七条  每学期开学前教务与国际交流部按开课计划统一安排使用教室；开课计划外无论长期或临时使用教室，使用单位均须提前通过教务</w:t>
      </w:r>
      <w:r>
        <w:rPr>
          <w:rFonts w:ascii="仿宋" w:hAnsi="仿宋" w:eastAsia="仿宋"/>
          <w:sz w:val="32"/>
          <w:szCs w:val="32"/>
        </w:rPr>
        <w:t>管理系统</w:t>
      </w:r>
      <w:r>
        <w:rPr>
          <w:rFonts w:hint="eastAsia" w:ascii="仿宋" w:hAnsi="仿宋" w:eastAsia="仿宋"/>
          <w:sz w:val="32"/>
          <w:szCs w:val="32"/>
        </w:rPr>
        <w:t>向教务与国际交流部提交教室使用申请（涉及意识形态领域活动须报学生与安全保卫部及党群工作部备案），教务与国际交流部审核、批准后方可使用</w:t>
      </w:r>
      <w:r>
        <w:rPr>
          <w:rFonts w:hint="eastAsia" w:ascii="仿宋" w:hAnsi="仿宋" w:eastAsia="仿宋"/>
          <w:color w:val="000000" w:themeColor="text1"/>
          <w:sz w:val="32"/>
          <w:szCs w:val="32"/>
        </w:rPr>
        <w:t>；使用申请须在教学楼值班前台备案，</w:t>
      </w:r>
      <w:r>
        <w:rPr>
          <w:rFonts w:hint="eastAsia" w:ascii="仿宋" w:hAnsi="仿宋" w:eastAsia="仿宋"/>
          <w:sz w:val="32"/>
          <w:szCs w:val="32"/>
        </w:rPr>
        <w:t>使用时不得影响邻近教室的教学和学生学习。</w:t>
      </w:r>
    </w:p>
    <w:p>
      <w:pPr>
        <w:ind w:firstLine="640" w:firstLineChars="200"/>
        <w:rPr>
          <w:rFonts w:ascii="仿宋" w:hAnsi="仿宋" w:eastAsia="仿宋"/>
          <w:sz w:val="32"/>
          <w:szCs w:val="32"/>
        </w:rPr>
      </w:pPr>
      <w:r>
        <w:rPr>
          <w:rFonts w:hint="eastAsia" w:ascii="仿宋" w:hAnsi="仿宋" w:eastAsia="仿宋"/>
          <w:sz w:val="32"/>
          <w:szCs w:val="32"/>
        </w:rPr>
        <w:t>第八条  教室使用安排一经确定，不得随意变更使用时间和用途，如确因特殊情况需要变更时，须按规定在教务与国际交流部办理变更手续。</w:t>
      </w:r>
    </w:p>
    <w:p>
      <w:pPr>
        <w:ind w:firstLine="640" w:firstLineChars="200"/>
        <w:rPr>
          <w:rFonts w:ascii="仿宋" w:hAnsi="仿宋" w:eastAsia="仿宋"/>
          <w:sz w:val="32"/>
          <w:szCs w:val="32"/>
        </w:rPr>
      </w:pPr>
      <w:r>
        <w:rPr>
          <w:rFonts w:hint="eastAsia" w:ascii="仿宋" w:hAnsi="仿宋" w:eastAsia="仿宋"/>
          <w:sz w:val="32"/>
          <w:szCs w:val="32"/>
        </w:rPr>
        <w:t xml:space="preserve">第九条 </w:t>
      </w:r>
      <w:r>
        <w:rPr>
          <w:rFonts w:ascii="仿宋" w:hAnsi="仿宋" w:eastAsia="仿宋"/>
          <w:sz w:val="32"/>
          <w:szCs w:val="32"/>
        </w:rPr>
        <w:t xml:space="preserve">  </w:t>
      </w:r>
      <w:r>
        <w:rPr>
          <w:rFonts w:hint="eastAsia" w:ascii="仿宋" w:hAnsi="仿宋" w:eastAsia="仿宋"/>
          <w:sz w:val="32"/>
          <w:szCs w:val="32"/>
        </w:rPr>
        <w:t>教师在上课中发现多媒体设备出现异常，需向信息与科技管理部上报，信息与科技管理部安排人员进行维修。</w:t>
      </w:r>
    </w:p>
    <w:p>
      <w:pPr>
        <w:ind w:firstLine="640" w:firstLineChars="200"/>
        <w:rPr>
          <w:rFonts w:ascii="仿宋" w:hAnsi="仿宋" w:eastAsia="仿宋"/>
          <w:sz w:val="32"/>
          <w:szCs w:val="32"/>
        </w:rPr>
      </w:pPr>
      <w:r>
        <w:rPr>
          <w:rFonts w:hint="eastAsia" w:ascii="仿宋" w:hAnsi="仿宋" w:eastAsia="仿宋"/>
          <w:sz w:val="32"/>
          <w:szCs w:val="32"/>
        </w:rPr>
        <w:t>第十条  教学楼安保人员在每天教室使用完毕后应对教室使用情况进行检查，对未按照规定使用教室的情况应向教务与国际交流部及时上报，教务与国际交流部对相关情况进行处理。</w:t>
      </w:r>
    </w:p>
    <w:p>
      <w:pPr>
        <w:ind w:firstLine="640" w:firstLineChars="200"/>
        <w:rPr>
          <w:rFonts w:ascii="仿宋" w:hAnsi="仿宋" w:eastAsia="仿宋"/>
          <w:sz w:val="32"/>
          <w:szCs w:val="32"/>
        </w:rPr>
      </w:pPr>
      <w:r>
        <w:rPr>
          <w:rFonts w:hint="eastAsia" w:ascii="仿宋" w:hAnsi="仿宋" w:eastAsia="仿宋"/>
          <w:sz w:val="32"/>
          <w:szCs w:val="32"/>
        </w:rPr>
        <w:t>第十一条  物业人员每周对教室桌椅、照明、热水器等公共设施进行检查，并利用寒暑假对教室相关设备设施进行全面检查，如发现问题报</w:t>
      </w:r>
      <w:r>
        <w:rPr>
          <w:rFonts w:hint="eastAsia" w:ascii="仿宋" w:hAnsi="仿宋" w:eastAsia="仿宋"/>
          <w:sz w:val="32"/>
          <w:szCs w:val="32"/>
          <w:lang w:eastAsia="zh-CN"/>
        </w:rPr>
        <w:t>校园管理部</w:t>
      </w:r>
      <w:r>
        <w:rPr>
          <w:rFonts w:hint="eastAsia" w:ascii="仿宋" w:hAnsi="仿宋" w:eastAsia="仿宋"/>
          <w:sz w:val="32"/>
          <w:szCs w:val="32"/>
        </w:rPr>
        <w:t>，</w:t>
      </w:r>
      <w:r>
        <w:rPr>
          <w:rFonts w:hint="eastAsia" w:ascii="仿宋" w:hAnsi="仿宋" w:eastAsia="仿宋"/>
          <w:sz w:val="32"/>
          <w:szCs w:val="32"/>
          <w:lang w:eastAsia="zh-CN"/>
        </w:rPr>
        <w:t>校园管理部</w:t>
      </w:r>
      <w:r>
        <w:rPr>
          <w:rFonts w:hint="eastAsia" w:ascii="仿宋" w:hAnsi="仿宋" w:eastAsia="仿宋"/>
          <w:sz w:val="32"/>
          <w:szCs w:val="32"/>
        </w:rPr>
        <w:t xml:space="preserve">安排人员进行维修。 </w:t>
      </w:r>
      <w:r>
        <w:rPr>
          <w:rFonts w:ascii="仿宋" w:hAnsi="仿宋" w:eastAsia="仿宋"/>
          <w:sz w:val="32"/>
          <w:szCs w:val="32"/>
        </w:rPr>
        <w:t xml:space="preserve"> </w:t>
      </w:r>
    </w:p>
    <w:p>
      <w:pPr>
        <w:widowControl/>
        <w:shd w:val="clear" w:color="auto" w:fill="FFFFFF"/>
        <w:spacing w:line="270" w:lineRule="atLeast"/>
        <w:ind w:firstLine="640" w:firstLineChars="200"/>
        <w:jc w:val="left"/>
        <w:rPr>
          <w:rFonts w:ascii="仿宋" w:hAnsi="仿宋" w:eastAsia="仿宋"/>
          <w:sz w:val="32"/>
          <w:szCs w:val="32"/>
        </w:rPr>
      </w:pPr>
      <w:r>
        <w:rPr>
          <w:rFonts w:hint="eastAsia" w:ascii="仿宋" w:hAnsi="仿宋" w:eastAsia="仿宋"/>
          <w:sz w:val="32"/>
          <w:szCs w:val="32"/>
        </w:rPr>
        <w:t>第十二条  教室使用过程中，使用人员应遵守校区相关管理规定，注意维护教室的设施；分配给各</w:t>
      </w:r>
      <w:r>
        <w:rPr>
          <w:rFonts w:ascii="仿宋" w:hAnsi="仿宋" w:eastAsia="仿宋"/>
          <w:sz w:val="32"/>
          <w:szCs w:val="32"/>
        </w:rPr>
        <w:t>班的</w:t>
      </w:r>
      <w:r>
        <w:rPr>
          <w:rFonts w:hint="eastAsia" w:ascii="仿宋" w:hAnsi="仿宋" w:eastAsia="仿宋"/>
          <w:sz w:val="32"/>
          <w:szCs w:val="32"/>
        </w:rPr>
        <w:t>自习室中</w:t>
      </w:r>
      <w:r>
        <w:rPr>
          <w:rFonts w:ascii="仿宋" w:hAnsi="仿宋" w:eastAsia="仿宋"/>
          <w:sz w:val="32"/>
          <w:szCs w:val="32"/>
        </w:rPr>
        <w:t>，</w:t>
      </w:r>
      <w:r>
        <w:rPr>
          <w:rFonts w:hint="eastAsia" w:ascii="仿宋" w:hAnsi="仿宋" w:eastAsia="仿宋"/>
          <w:sz w:val="32"/>
          <w:szCs w:val="32"/>
        </w:rPr>
        <w:t>严禁</w:t>
      </w:r>
      <w:r>
        <w:rPr>
          <w:rFonts w:ascii="仿宋" w:hAnsi="仿宋" w:eastAsia="仿宋"/>
          <w:sz w:val="32"/>
          <w:szCs w:val="32"/>
        </w:rPr>
        <w:t>张贴各类图文</w:t>
      </w:r>
      <w:r>
        <w:rPr>
          <w:rFonts w:hint="eastAsia" w:ascii="仿宋" w:hAnsi="仿宋" w:eastAsia="仿宋"/>
          <w:sz w:val="32"/>
          <w:szCs w:val="32"/>
        </w:rPr>
        <w:t>信息</w:t>
      </w:r>
      <w:r>
        <w:rPr>
          <w:rFonts w:ascii="仿宋" w:hAnsi="仿宋" w:eastAsia="仿宋"/>
          <w:sz w:val="32"/>
          <w:szCs w:val="32"/>
        </w:rPr>
        <w:t>，不得随意</w:t>
      </w:r>
      <w:r>
        <w:rPr>
          <w:rFonts w:hint="eastAsia" w:ascii="仿宋" w:hAnsi="仿宋" w:eastAsia="仿宋"/>
          <w:sz w:val="32"/>
          <w:szCs w:val="32"/>
        </w:rPr>
        <w:t>搬动</w:t>
      </w:r>
      <w:r>
        <w:rPr>
          <w:rFonts w:ascii="仿宋" w:hAnsi="仿宋" w:eastAsia="仿宋"/>
          <w:sz w:val="32"/>
          <w:szCs w:val="32"/>
        </w:rPr>
        <w:t>、摆放教室桌椅</w:t>
      </w:r>
      <w:r>
        <w:rPr>
          <w:rFonts w:hint="eastAsia" w:ascii="仿宋" w:hAnsi="仿宋" w:eastAsia="仿宋"/>
          <w:sz w:val="32"/>
          <w:szCs w:val="32"/>
        </w:rPr>
        <w:t>，如因特殊</w:t>
      </w:r>
      <w:r>
        <w:rPr>
          <w:rFonts w:ascii="仿宋" w:hAnsi="仿宋" w:eastAsia="仿宋"/>
          <w:sz w:val="32"/>
          <w:szCs w:val="32"/>
        </w:rPr>
        <w:t>原因确实需要搬动</w:t>
      </w:r>
      <w:r>
        <w:rPr>
          <w:rFonts w:hint="eastAsia" w:ascii="仿宋" w:hAnsi="仿宋" w:eastAsia="仿宋"/>
          <w:sz w:val="32"/>
          <w:szCs w:val="32"/>
        </w:rPr>
        <w:t>桌椅</w:t>
      </w:r>
      <w:r>
        <w:rPr>
          <w:rFonts w:ascii="仿宋" w:hAnsi="仿宋" w:eastAsia="仿宋"/>
          <w:sz w:val="32"/>
          <w:szCs w:val="32"/>
        </w:rPr>
        <w:t>时，</w:t>
      </w:r>
      <w:r>
        <w:rPr>
          <w:rFonts w:hint="eastAsia" w:ascii="仿宋" w:hAnsi="仿宋" w:eastAsia="仿宋"/>
          <w:sz w:val="32"/>
          <w:szCs w:val="32"/>
        </w:rPr>
        <w:t>桌椅</w:t>
      </w:r>
      <w:r>
        <w:rPr>
          <w:rFonts w:ascii="仿宋" w:hAnsi="仿宋" w:eastAsia="仿宋"/>
          <w:sz w:val="32"/>
          <w:szCs w:val="32"/>
        </w:rPr>
        <w:t>使用结束后</w:t>
      </w:r>
      <w:r>
        <w:rPr>
          <w:rFonts w:hint="eastAsia" w:ascii="仿宋" w:hAnsi="仿宋" w:eastAsia="仿宋"/>
          <w:sz w:val="32"/>
          <w:szCs w:val="32"/>
        </w:rPr>
        <w:t>，</w:t>
      </w:r>
      <w:r>
        <w:rPr>
          <w:rFonts w:ascii="仿宋" w:hAnsi="仿宋" w:eastAsia="仿宋"/>
          <w:sz w:val="32"/>
          <w:szCs w:val="32"/>
        </w:rPr>
        <w:t>必须按照教室内的桌椅摆放图</w:t>
      </w:r>
      <w:r>
        <w:rPr>
          <w:rFonts w:hint="eastAsia" w:ascii="仿宋" w:hAnsi="仿宋" w:eastAsia="仿宋"/>
          <w:sz w:val="32"/>
          <w:szCs w:val="32"/>
        </w:rPr>
        <w:t>重新摆放桌椅；教室使用完毕后，应及时关闭教学设备，因使用人员操作不当造成影响设备正常使用、设备丢失或损坏的，按《</w:t>
      </w:r>
      <w:r>
        <w:rPr>
          <w:rFonts w:ascii="仿宋" w:hAnsi="仿宋" w:eastAsia="仿宋"/>
          <w:sz w:val="32"/>
          <w:szCs w:val="32"/>
        </w:rPr>
        <w:t>中国石油大</w:t>
      </w:r>
      <w:r>
        <w:rPr>
          <w:rFonts w:hint="eastAsia" w:ascii="仿宋" w:hAnsi="仿宋" w:eastAsia="仿宋"/>
          <w:sz w:val="32"/>
          <w:szCs w:val="32"/>
        </w:rPr>
        <w:t>学</w:t>
      </w:r>
      <w:r>
        <w:rPr>
          <w:rFonts w:ascii="仿宋" w:hAnsi="仿宋" w:eastAsia="仿宋"/>
          <w:sz w:val="32"/>
          <w:szCs w:val="32"/>
        </w:rPr>
        <w:t>（北京）仪器设备及家具损坏丢失赔偿管理办法</w:t>
      </w:r>
      <w:r>
        <w:rPr>
          <w:rFonts w:hint="eastAsia" w:ascii="仿宋" w:hAnsi="仿宋" w:eastAsia="仿宋"/>
          <w:sz w:val="32"/>
          <w:szCs w:val="32"/>
        </w:rPr>
        <w:t>》（见附件）处理。</w:t>
      </w:r>
    </w:p>
    <w:p>
      <w:pPr>
        <w:ind w:firstLine="640" w:firstLineChars="200"/>
        <w:rPr>
          <w:rFonts w:ascii="仿宋" w:hAnsi="仿宋" w:eastAsia="仿宋"/>
          <w:sz w:val="32"/>
          <w:szCs w:val="32"/>
        </w:rPr>
      </w:pPr>
      <w:r>
        <w:rPr>
          <w:rFonts w:hint="eastAsia" w:ascii="仿宋" w:hAnsi="仿宋" w:eastAsia="仿宋"/>
          <w:sz w:val="32"/>
          <w:szCs w:val="32"/>
        </w:rPr>
        <w:t>第十三条  任何进入教室的个人均有责任保持教室内整洁的环境卫生和良好的秩序。严禁教室及楼道内的任何不文明行为，对不听劝阻或情节严重者按照《学生</w:t>
      </w:r>
      <w:r>
        <w:rPr>
          <w:rFonts w:ascii="仿宋" w:hAnsi="仿宋" w:eastAsia="仿宋"/>
          <w:sz w:val="32"/>
          <w:szCs w:val="32"/>
        </w:rPr>
        <w:t>手册</w:t>
      </w:r>
      <w:r>
        <w:rPr>
          <w:rFonts w:hint="eastAsia" w:ascii="仿宋" w:hAnsi="仿宋" w:eastAsia="仿宋"/>
          <w:sz w:val="32"/>
          <w:szCs w:val="32"/>
        </w:rPr>
        <w:t>》相关管理规定处理。</w:t>
      </w:r>
    </w:p>
    <w:p>
      <w:pPr>
        <w:ind w:firstLine="640" w:firstLineChars="200"/>
        <w:rPr>
          <w:rFonts w:ascii="仿宋" w:hAnsi="仿宋" w:eastAsia="仿宋"/>
          <w:sz w:val="32"/>
          <w:szCs w:val="32"/>
        </w:rPr>
      </w:pPr>
      <w:r>
        <w:rPr>
          <w:rFonts w:hint="eastAsia" w:ascii="仿宋" w:hAnsi="仿宋" w:eastAsia="仿宋"/>
          <w:sz w:val="32"/>
          <w:szCs w:val="32"/>
        </w:rPr>
        <w:t>第十四条  教室开放时间为每天8:00-</w:t>
      </w:r>
      <w:r>
        <w:rPr>
          <w:rFonts w:ascii="仿宋" w:hAnsi="仿宋" w:eastAsia="仿宋"/>
          <w:sz w:val="32"/>
          <w:szCs w:val="32"/>
        </w:rPr>
        <w:t>24</w:t>
      </w:r>
      <w:r>
        <w:rPr>
          <w:rFonts w:hint="eastAsia" w:ascii="仿宋" w:hAnsi="仿宋" w:eastAsia="仿宋"/>
          <w:sz w:val="32"/>
          <w:szCs w:val="32"/>
        </w:rPr>
        <w:t>:00，如遇特殊情况开放时间变更则以具体通知为准。</w:t>
      </w:r>
    </w:p>
    <w:p>
      <w:pPr>
        <w:ind w:firstLine="640" w:firstLineChars="200"/>
        <w:rPr>
          <w:rFonts w:ascii="仿宋" w:hAnsi="仿宋" w:eastAsia="仿宋"/>
          <w:sz w:val="32"/>
          <w:szCs w:val="32"/>
        </w:rPr>
      </w:pPr>
      <w:r>
        <w:rPr>
          <w:rFonts w:hint="eastAsia" w:ascii="仿宋" w:hAnsi="仿宋" w:eastAsia="仿宋"/>
          <w:sz w:val="32"/>
          <w:szCs w:val="32"/>
        </w:rPr>
        <w:t xml:space="preserve">第十五条 </w:t>
      </w:r>
      <w:r>
        <w:rPr>
          <w:rFonts w:ascii="仿宋" w:hAnsi="仿宋" w:eastAsia="仿宋"/>
          <w:sz w:val="32"/>
          <w:szCs w:val="32"/>
        </w:rPr>
        <w:t xml:space="preserve"> </w:t>
      </w:r>
      <w:r>
        <w:rPr>
          <w:rFonts w:hint="eastAsia" w:ascii="仿宋" w:hAnsi="仿宋" w:eastAsia="仿宋"/>
          <w:sz w:val="32"/>
          <w:szCs w:val="32"/>
        </w:rPr>
        <w:t>教室有偿使用办法另行制定。</w:t>
      </w:r>
    </w:p>
    <w:p>
      <w:pPr>
        <w:ind w:firstLine="640" w:firstLineChars="200"/>
        <w:rPr>
          <w:rFonts w:ascii="仿宋" w:hAnsi="仿宋" w:eastAsia="仿宋"/>
          <w:sz w:val="32"/>
          <w:szCs w:val="32"/>
        </w:rPr>
      </w:pPr>
      <w:r>
        <w:rPr>
          <w:rFonts w:hint="eastAsia" w:ascii="仿宋" w:hAnsi="仿宋" w:eastAsia="仿宋"/>
          <w:sz w:val="32"/>
          <w:szCs w:val="32"/>
        </w:rPr>
        <w:t>第十六条  本规定自颁布之日起实施，由</w:t>
      </w:r>
      <w:r>
        <w:rPr>
          <w:rFonts w:hint="eastAsia" w:ascii="仿宋" w:hAnsi="仿宋" w:eastAsia="仿宋"/>
          <w:sz w:val="32"/>
          <w:szCs w:val="32"/>
          <w:lang w:eastAsia="zh-CN"/>
        </w:rPr>
        <w:t>校园管理部</w:t>
      </w:r>
      <w:r>
        <w:rPr>
          <w:rFonts w:hint="eastAsia" w:ascii="仿宋" w:hAnsi="仿宋" w:eastAsia="仿宋"/>
          <w:sz w:val="32"/>
          <w:szCs w:val="32"/>
        </w:rPr>
        <w:t>、教务与国际交流部负责解释。</w:t>
      </w:r>
    </w:p>
    <w:p>
      <w:pPr>
        <w:rPr>
          <w:rFonts w:ascii="仿宋" w:hAnsi="仿宋" w:eastAsia="仿宋"/>
          <w:sz w:val="32"/>
          <w:szCs w:val="32"/>
        </w:rPr>
      </w:pPr>
    </w:p>
    <w:p>
      <w:pPr>
        <w:ind w:left="1758" w:leftChars="304" w:hanging="1120" w:hangingChars="350"/>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中国石油大</w:t>
      </w:r>
      <w:r>
        <w:rPr>
          <w:rFonts w:hint="eastAsia" w:ascii="仿宋" w:hAnsi="仿宋" w:eastAsia="仿宋"/>
          <w:sz w:val="32"/>
          <w:szCs w:val="32"/>
        </w:rPr>
        <w:t>学</w:t>
      </w:r>
      <w:r>
        <w:rPr>
          <w:rFonts w:ascii="仿宋" w:hAnsi="仿宋" w:eastAsia="仿宋"/>
          <w:sz w:val="32"/>
          <w:szCs w:val="32"/>
        </w:rPr>
        <w:t>（北京）仪器设备及家具损坏丢失赔偿管理办法</w:t>
      </w:r>
    </w:p>
    <w:p>
      <w:pPr>
        <w:widowControl/>
        <w:jc w:val="left"/>
        <w:rPr>
          <w:rFonts w:ascii="仿宋" w:hAnsi="仿宋" w:eastAsia="仿宋"/>
          <w:sz w:val="32"/>
          <w:szCs w:val="32"/>
        </w:rPr>
      </w:pPr>
      <w:r>
        <w:rPr>
          <w:rFonts w:ascii="仿宋" w:hAnsi="仿宋" w:eastAsia="仿宋"/>
          <w:sz w:val="32"/>
          <w:szCs w:val="32"/>
        </w:rPr>
        <w:br w:type="page"/>
      </w:r>
    </w:p>
    <w:p>
      <w:pPr>
        <w:widowControl/>
        <w:shd w:val="clear" w:color="auto" w:fill="FFFFFF"/>
        <w:spacing w:line="27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附件：</w:t>
      </w:r>
    </w:p>
    <w:p>
      <w:pPr>
        <w:widowControl/>
        <w:shd w:val="clear" w:color="auto" w:fill="FFFFFF"/>
        <w:spacing w:line="270" w:lineRule="atLeast"/>
        <w:jc w:val="center"/>
        <w:rPr>
          <w:rFonts w:ascii="方正小标宋简体" w:hAnsi="楷体" w:eastAsia="方正小标宋简体" w:cs="宋体"/>
          <w:color w:val="333333"/>
          <w:kern w:val="0"/>
          <w:sz w:val="32"/>
          <w:szCs w:val="32"/>
        </w:rPr>
      </w:pPr>
      <w:r>
        <w:rPr>
          <w:rFonts w:hint="eastAsia" w:ascii="方正小标宋简体" w:hAnsi="楷体" w:eastAsia="方正小标宋简体" w:cs="宋体"/>
          <w:color w:val="333333"/>
          <w:kern w:val="0"/>
          <w:sz w:val="32"/>
          <w:szCs w:val="32"/>
        </w:rPr>
        <w:t>中国石油大学（北京）</w:t>
      </w:r>
    </w:p>
    <w:p>
      <w:pPr>
        <w:widowControl/>
        <w:shd w:val="clear" w:color="auto" w:fill="FFFFFF"/>
        <w:spacing w:line="270" w:lineRule="atLeast"/>
        <w:jc w:val="center"/>
        <w:rPr>
          <w:rFonts w:ascii="楷体" w:hAnsi="楷体" w:eastAsia="楷体" w:cs="宋体"/>
          <w:color w:val="333333"/>
          <w:kern w:val="0"/>
          <w:sz w:val="18"/>
          <w:szCs w:val="18"/>
        </w:rPr>
      </w:pPr>
      <w:r>
        <w:rPr>
          <w:rFonts w:hint="eastAsia" w:ascii="方正小标宋简体" w:hAnsi="楷体" w:eastAsia="方正小标宋简体" w:cs="宋体"/>
          <w:color w:val="333333"/>
          <w:kern w:val="0"/>
          <w:sz w:val="32"/>
          <w:szCs w:val="32"/>
        </w:rPr>
        <w:t>仪器设备及家具损坏丢失赔偿管理办法</w:t>
      </w:r>
    </w:p>
    <w:p>
      <w:pPr>
        <w:widowControl/>
        <w:shd w:val="clear" w:color="auto" w:fill="FFFFFF"/>
        <w:spacing w:line="270" w:lineRule="atLeast"/>
        <w:ind w:firstLine="570"/>
        <w:jc w:val="left"/>
        <w:rPr>
          <w:rFonts w:ascii="楷体" w:hAnsi="楷体" w:eastAsia="楷体" w:cs="宋体"/>
          <w:color w:val="333333"/>
          <w:kern w:val="0"/>
          <w:sz w:val="18"/>
          <w:szCs w:val="18"/>
        </w:rPr>
      </w:pPr>
      <w:r>
        <w:rPr>
          <w:rFonts w:ascii="Calibri" w:hAnsi="Calibri" w:eastAsia="楷体" w:cs="Calibri"/>
          <w:color w:val="333333"/>
          <w:kern w:val="0"/>
          <w:sz w:val="24"/>
        </w:rPr>
        <w:t> </w:t>
      </w:r>
    </w:p>
    <w:p>
      <w:pPr>
        <w:widowControl/>
        <w:shd w:val="clear" w:color="auto" w:fill="FFFFFF"/>
        <w:spacing w:line="270" w:lineRule="atLeast"/>
        <w:ind w:firstLine="560"/>
        <w:jc w:val="left"/>
        <w:rPr>
          <w:rFonts w:ascii="仿宋" w:hAnsi="仿宋" w:eastAsia="仿宋" w:cs="宋体"/>
          <w:color w:val="333333"/>
          <w:kern w:val="0"/>
          <w:sz w:val="18"/>
          <w:szCs w:val="18"/>
        </w:rPr>
      </w:pPr>
      <w:r>
        <w:rPr>
          <w:rFonts w:ascii="仿宋" w:hAnsi="仿宋" w:eastAsia="仿宋" w:cs="宋体"/>
          <w:color w:val="333333"/>
          <w:kern w:val="0"/>
          <w:sz w:val="28"/>
          <w:szCs w:val="28"/>
        </w:rPr>
        <w:t>为加强仪器设备及家具管理，防止国有资产的损坏和流失，根据《教育部直属高校国有资产管理暂行办法》、《高等学校仪器设备管理办法》以及《中国石油大学（北京）仪器设备及家具报废管理规定》等相关文件，结合学校实际，特制定本办法。</w:t>
      </w:r>
    </w:p>
    <w:p>
      <w:pPr>
        <w:widowControl/>
        <w:shd w:val="clear" w:color="auto" w:fill="FFFFFF"/>
        <w:spacing w:line="270" w:lineRule="atLeast"/>
        <w:jc w:val="center"/>
        <w:rPr>
          <w:rFonts w:ascii="仿宋" w:hAnsi="仿宋" w:eastAsia="仿宋" w:cs="宋体"/>
          <w:color w:val="333333"/>
          <w:kern w:val="0"/>
          <w:sz w:val="18"/>
          <w:szCs w:val="18"/>
        </w:rPr>
      </w:pPr>
      <w:r>
        <w:rPr>
          <w:rFonts w:ascii="仿宋" w:hAnsi="仿宋" w:eastAsia="仿宋" w:cs="宋体"/>
          <w:bCs/>
          <w:color w:val="333333"/>
          <w:kern w:val="0"/>
          <w:sz w:val="28"/>
          <w:szCs w:val="28"/>
        </w:rPr>
        <w:t>第一章</w:t>
      </w:r>
      <w:r>
        <w:rPr>
          <w:rFonts w:hint="eastAsia" w:ascii="宋体" w:hAnsi="宋体" w:cs="宋体"/>
          <w:bCs/>
          <w:color w:val="333333"/>
          <w:kern w:val="0"/>
          <w:sz w:val="28"/>
          <w:szCs w:val="28"/>
        </w:rPr>
        <w:t>  </w:t>
      </w:r>
      <w:r>
        <w:rPr>
          <w:rFonts w:ascii="仿宋" w:hAnsi="仿宋" w:eastAsia="仿宋" w:cs="宋体"/>
          <w:bCs/>
          <w:color w:val="333333"/>
          <w:kern w:val="0"/>
          <w:sz w:val="28"/>
          <w:szCs w:val="28"/>
        </w:rPr>
        <w:t>总则</w:t>
      </w:r>
    </w:p>
    <w:p>
      <w:pPr>
        <w:widowControl/>
        <w:shd w:val="clear" w:color="auto" w:fill="FFFFFF"/>
        <w:spacing w:line="270" w:lineRule="atLeast"/>
        <w:ind w:firstLine="562"/>
        <w:jc w:val="left"/>
        <w:rPr>
          <w:rFonts w:ascii="仿宋" w:hAnsi="仿宋" w:eastAsia="仿宋" w:cs="宋体"/>
          <w:color w:val="333333"/>
          <w:kern w:val="0"/>
          <w:sz w:val="18"/>
          <w:szCs w:val="18"/>
        </w:rPr>
      </w:pPr>
      <w:r>
        <w:rPr>
          <w:rFonts w:ascii="仿宋" w:hAnsi="仿宋" w:eastAsia="仿宋" w:cs="宋体"/>
          <w:bCs/>
          <w:color w:val="333333"/>
          <w:kern w:val="0"/>
          <w:sz w:val="28"/>
          <w:szCs w:val="28"/>
        </w:rPr>
        <w:t>第一条</w:t>
      </w:r>
      <w:r>
        <w:rPr>
          <w:rFonts w:hint="eastAsia" w:ascii="宋体" w:hAnsi="宋体" w:cs="宋体"/>
          <w:bCs/>
          <w:color w:val="333333"/>
          <w:kern w:val="0"/>
          <w:sz w:val="18"/>
          <w:szCs w:val="18"/>
        </w:rPr>
        <w:t> </w:t>
      </w:r>
      <w:r>
        <w:rPr>
          <w:rFonts w:ascii="仿宋" w:hAnsi="仿宋" w:eastAsia="仿宋" w:cs="宋体"/>
          <w:bCs/>
          <w:color w:val="333333"/>
          <w:kern w:val="0"/>
          <w:sz w:val="28"/>
          <w:szCs w:val="28"/>
        </w:rPr>
        <w:t>单价1000元（含）以上的仪器设备和500元（含）以上的家具，无论其购置经费来源渠道如何，均为国有资产。凡在帐的仪器设备、家具等国有资产的丢失损坏，均适用本办法。</w:t>
      </w:r>
    </w:p>
    <w:p>
      <w:pPr>
        <w:widowControl/>
        <w:shd w:val="clear" w:color="auto" w:fill="FFFFFF"/>
        <w:spacing w:line="270" w:lineRule="atLeast"/>
        <w:ind w:firstLine="562"/>
        <w:jc w:val="left"/>
        <w:rPr>
          <w:rFonts w:ascii="仿宋" w:hAnsi="仿宋" w:eastAsia="仿宋" w:cs="宋体"/>
          <w:color w:val="333333"/>
          <w:kern w:val="0"/>
          <w:sz w:val="18"/>
          <w:szCs w:val="18"/>
        </w:rPr>
      </w:pPr>
      <w:r>
        <w:rPr>
          <w:rFonts w:ascii="仿宋" w:hAnsi="仿宋" w:eastAsia="仿宋" w:cs="宋体"/>
          <w:bCs/>
          <w:color w:val="333333"/>
          <w:kern w:val="0"/>
          <w:sz w:val="28"/>
          <w:szCs w:val="28"/>
        </w:rPr>
        <w:t>第二条</w:t>
      </w:r>
      <w:r>
        <w:rPr>
          <w:rFonts w:hint="eastAsia" w:ascii="宋体" w:hAnsi="宋体" w:cs="宋体"/>
          <w:bCs/>
          <w:color w:val="333333"/>
          <w:kern w:val="0"/>
          <w:sz w:val="18"/>
          <w:szCs w:val="18"/>
        </w:rPr>
        <w:t> </w:t>
      </w:r>
      <w:r>
        <w:rPr>
          <w:rFonts w:ascii="仿宋" w:hAnsi="仿宋" w:eastAsia="仿宋" w:cs="宋体"/>
          <w:bCs/>
          <w:color w:val="333333"/>
          <w:kern w:val="0"/>
          <w:sz w:val="28"/>
          <w:szCs w:val="28"/>
        </w:rPr>
        <w:t>学校的国有资产实行统一领导、归口管理、分级负责，责任到人的管理机制。各级单位及资产管理人员负有对国有资产的监管职能；资产领用人是国有资产的直接责任人，应自觉对自己负责的国有资产进行保管、维护、不定期盘点，防止丢失损坏。</w:t>
      </w:r>
    </w:p>
    <w:p>
      <w:pPr>
        <w:widowControl/>
        <w:shd w:val="clear" w:color="auto" w:fill="FFFFFF"/>
        <w:spacing w:line="270" w:lineRule="atLeast"/>
        <w:ind w:firstLine="562"/>
        <w:jc w:val="left"/>
        <w:rPr>
          <w:rFonts w:ascii="仿宋" w:hAnsi="仿宋" w:eastAsia="仿宋" w:cs="宋体"/>
          <w:color w:val="333333"/>
          <w:kern w:val="0"/>
          <w:sz w:val="18"/>
          <w:szCs w:val="18"/>
        </w:rPr>
      </w:pPr>
      <w:r>
        <w:rPr>
          <w:rFonts w:ascii="仿宋" w:hAnsi="仿宋" w:eastAsia="仿宋" w:cs="宋体"/>
          <w:bCs/>
          <w:color w:val="333333"/>
          <w:kern w:val="0"/>
          <w:sz w:val="28"/>
          <w:szCs w:val="28"/>
        </w:rPr>
        <w:t>第三条</w:t>
      </w:r>
      <w:r>
        <w:rPr>
          <w:rFonts w:hint="eastAsia" w:ascii="宋体" w:hAnsi="宋体" w:cs="宋体"/>
          <w:bCs/>
          <w:color w:val="333333"/>
          <w:kern w:val="0"/>
          <w:sz w:val="18"/>
          <w:szCs w:val="18"/>
        </w:rPr>
        <w:t> </w:t>
      </w:r>
      <w:r>
        <w:rPr>
          <w:rFonts w:ascii="仿宋" w:hAnsi="仿宋" w:eastAsia="仿宋" w:cs="宋体"/>
          <w:bCs/>
          <w:color w:val="333333"/>
          <w:kern w:val="0"/>
          <w:sz w:val="28"/>
          <w:szCs w:val="28"/>
        </w:rPr>
        <w:t>因责任事故造成仪器设备丢失的，当事人或责任人原则上应个人进行赔偿。在具体处理赔偿事宜时，可根据丢失具体原因，以及本人的态度区别对待，责令其赔偿损失价值的全部、部分或免予赔偿。</w:t>
      </w:r>
    </w:p>
    <w:p>
      <w:pPr>
        <w:widowControl/>
        <w:shd w:val="clear" w:color="auto" w:fill="FFFFFF"/>
        <w:spacing w:line="270" w:lineRule="atLeast"/>
        <w:ind w:firstLine="562"/>
        <w:jc w:val="left"/>
        <w:rPr>
          <w:rFonts w:ascii="仿宋" w:hAnsi="仿宋" w:eastAsia="仿宋" w:cs="宋体"/>
          <w:color w:val="333333"/>
          <w:kern w:val="0"/>
          <w:sz w:val="18"/>
          <w:szCs w:val="18"/>
        </w:rPr>
      </w:pPr>
      <w:r>
        <w:rPr>
          <w:rFonts w:ascii="仿宋" w:hAnsi="仿宋" w:eastAsia="仿宋" w:cs="宋体"/>
          <w:bCs/>
          <w:color w:val="333333"/>
          <w:kern w:val="0"/>
          <w:sz w:val="28"/>
          <w:szCs w:val="28"/>
        </w:rPr>
        <w:t>第四条</w:t>
      </w:r>
      <w:r>
        <w:rPr>
          <w:rFonts w:hint="eastAsia" w:ascii="宋体" w:hAnsi="宋体" w:cs="宋体"/>
          <w:bCs/>
          <w:color w:val="333333"/>
          <w:kern w:val="0"/>
          <w:sz w:val="18"/>
          <w:szCs w:val="18"/>
        </w:rPr>
        <w:t> </w:t>
      </w:r>
      <w:r>
        <w:rPr>
          <w:rFonts w:ascii="仿宋" w:hAnsi="仿宋" w:eastAsia="仿宋" w:cs="宋体"/>
          <w:bCs/>
          <w:color w:val="333333"/>
          <w:kern w:val="0"/>
          <w:sz w:val="28"/>
          <w:szCs w:val="28"/>
        </w:rPr>
        <w:t>单台（件）价值5万元人民币以下一般仪器设备、家具丢失损坏，由所在二级单位根据学校的管理办法提出处理意见，报</w:t>
      </w:r>
      <w:r>
        <w:rPr>
          <w:rFonts w:hint="eastAsia" w:ascii="仿宋" w:hAnsi="仿宋" w:eastAsia="仿宋" w:cs="宋体"/>
          <w:bCs/>
          <w:color w:val="333333"/>
          <w:kern w:val="0"/>
          <w:sz w:val="28"/>
          <w:szCs w:val="28"/>
          <w:lang w:val="en-US" w:eastAsia="zh-CN"/>
        </w:rPr>
        <w:t>校园管理部</w:t>
      </w:r>
      <w:r>
        <w:rPr>
          <w:rFonts w:ascii="仿宋" w:hAnsi="仿宋" w:eastAsia="仿宋" w:cs="宋体"/>
          <w:bCs/>
          <w:color w:val="333333"/>
          <w:kern w:val="0"/>
          <w:sz w:val="28"/>
          <w:szCs w:val="28"/>
        </w:rPr>
        <w:t>审核备案；单台（件）价值5万元人民币以上（含）仪器设备丢失损坏，由所在二级单位会同</w:t>
      </w:r>
      <w:r>
        <w:rPr>
          <w:rFonts w:hint="eastAsia" w:ascii="仿宋" w:hAnsi="仿宋" w:eastAsia="仿宋" w:cs="宋体"/>
          <w:bCs/>
          <w:color w:val="333333"/>
          <w:kern w:val="0"/>
          <w:sz w:val="28"/>
          <w:szCs w:val="28"/>
          <w:lang w:val="en-US" w:eastAsia="zh-CN"/>
        </w:rPr>
        <w:t>校园管理部</w:t>
      </w:r>
      <w:r>
        <w:rPr>
          <w:rFonts w:ascii="仿宋" w:hAnsi="仿宋" w:eastAsia="仿宋" w:cs="宋体"/>
          <w:bCs/>
          <w:color w:val="333333"/>
          <w:kern w:val="0"/>
          <w:sz w:val="28"/>
          <w:szCs w:val="28"/>
        </w:rPr>
        <w:t>共同调查处理；单台（件）价值40万元人民币以上（含）大型贵重仪器设备丢失损坏，由所在二级单位会同</w:t>
      </w:r>
      <w:r>
        <w:rPr>
          <w:rFonts w:hint="eastAsia" w:ascii="仿宋" w:hAnsi="仿宋" w:eastAsia="仿宋" w:cs="宋体"/>
          <w:bCs/>
          <w:color w:val="333333"/>
          <w:kern w:val="0"/>
          <w:sz w:val="28"/>
          <w:szCs w:val="28"/>
          <w:lang w:val="en-US" w:eastAsia="zh-CN"/>
        </w:rPr>
        <w:t>校园管理部</w:t>
      </w:r>
      <w:r>
        <w:rPr>
          <w:rFonts w:ascii="仿宋" w:hAnsi="仿宋" w:eastAsia="仿宋" w:cs="宋体"/>
          <w:bCs/>
          <w:color w:val="333333"/>
          <w:kern w:val="0"/>
          <w:sz w:val="28"/>
          <w:szCs w:val="28"/>
        </w:rPr>
        <w:t>共同调查处理，并将处理意见报主管校领导批准。</w:t>
      </w:r>
    </w:p>
    <w:p>
      <w:pPr>
        <w:widowControl/>
        <w:shd w:val="clear" w:color="auto" w:fill="FFFFFF"/>
        <w:spacing w:line="270" w:lineRule="atLeast"/>
        <w:jc w:val="center"/>
        <w:rPr>
          <w:rFonts w:ascii="仿宋" w:hAnsi="仿宋" w:eastAsia="仿宋" w:cs="宋体"/>
          <w:color w:val="333333"/>
          <w:kern w:val="0"/>
          <w:sz w:val="18"/>
          <w:szCs w:val="18"/>
        </w:rPr>
      </w:pPr>
      <w:r>
        <w:rPr>
          <w:rFonts w:ascii="仿宋" w:hAnsi="仿宋" w:eastAsia="仿宋" w:cs="宋体"/>
          <w:bCs/>
          <w:color w:val="333333"/>
          <w:kern w:val="0"/>
          <w:sz w:val="28"/>
          <w:szCs w:val="28"/>
        </w:rPr>
        <w:t>第二章</w:t>
      </w:r>
      <w:r>
        <w:rPr>
          <w:rFonts w:hint="eastAsia" w:ascii="宋体" w:hAnsi="宋体" w:cs="宋体"/>
          <w:bCs/>
          <w:color w:val="333333"/>
          <w:kern w:val="0"/>
          <w:sz w:val="28"/>
          <w:szCs w:val="28"/>
        </w:rPr>
        <w:t>  </w:t>
      </w:r>
      <w:r>
        <w:rPr>
          <w:rFonts w:ascii="仿宋" w:hAnsi="仿宋" w:eastAsia="仿宋" w:cs="宋体"/>
          <w:bCs/>
          <w:color w:val="333333"/>
          <w:kern w:val="0"/>
          <w:sz w:val="28"/>
          <w:szCs w:val="28"/>
        </w:rPr>
        <w:t>赔偿责任认定</w:t>
      </w:r>
    </w:p>
    <w:p>
      <w:pPr>
        <w:widowControl/>
        <w:shd w:val="clear" w:color="auto" w:fill="FFFFFF"/>
        <w:spacing w:line="270" w:lineRule="atLeast"/>
        <w:ind w:firstLine="562"/>
        <w:jc w:val="left"/>
        <w:rPr>
          <w:rFonts w:ascii="仿宋" w:hAnsi="仿宋" w:eastAsia="仿宋" w:cs="宋体"/>
          <w:color w:val="333333"/>
          <w:kern w:val="0"/>
          <w:sz w:val="18"/>
          <w:szCs w:val="18"/>
        </w:rPr>
      </w:pPr>
      <w:r>
        <w:rPr>
          <w:rFonts w:ascii="仿宋" w:hAnsi="仿宋" w:eastAsia="仿宋" w:cs="宋体"/>
          <w:bCs/>
          <w:color w:val="333333"/>
          <w:kern w:val="0"/>
          <w:sz w:val="28"/>
          <w:szCs w:val="28"/>
        </w:rPr>
        <w:t>第五条</w:t>
      </w:r>
      <w:r>
        <w:rPr>
          <w:rFonts w:hint="eastAsia" w:ascii="宋体" w:hAnsi="宋体" w:cs="宋体"/>
          <w:bCs/>
          <w:color w:val="333333"/>
          <w:kern w:val="0"/>
          <w:sz w:val="28"/>
          <w:szCs w:val="28"/>
        </w:rPr>
        <w:t xml:space="preserve">  </w:t>
      </w:r>
      <w:r>
        <w:rPr>
          <w:rFonts w:ascii="仿宋" w:hAnsi="仿宋" w:eastAsia="仿宋" w:cs="宋体"/>
          <w:bCs/>
          <w:color w:val="333333"/>
          <w:kern w:val="0"/>
          <w:sz w:val="28"/>
          <w:szCs w:val="28"/>
        </w:rPr>
        <w:t>由以下主观原因造成国有资产损坏或丢失的，应予赔偿。</w:t>
      </w:r>
    </w:p>
    <w:p>
      <w:pPr>
        <w:widowControl/>
        <w:shd w:val="clear" w:color="auto" w:fill="FFFFFF"/>
        <w:spacing w:line="270" w:lineRule="atLeast"/>
        <w:ind w:firstLine="420" w:firstLineChars="150"/>
        <w:jc w:val="left"/>
        <w:rPr>
          <w:rFonts w:ascii="仿宋" w:hAnsi="仿宋" w:eastAsia="仿宋" w:cs="宋体"/>
          <w:color w:val="333333"/>
          <w:kern w:val="0"/>
          <w:sz w:val="18"/>
          <w:szCs w:val="18"/>
        </w:rPr>
      </w:pPr>
      <w:r>
        <w:rPr>
          <w:rFonts w:ascii="仿宋" w:hAnsi="仿宋" w:eastAsia="仿宋" w:cs="宋体"/>
          <w:color w:val="333333"/>
          <w:kern w:val="0"/>
          <w:sz w:val="28"/>
          <w:szCs w:val="28"/>
        </w:rPr>
        <w:t>（一）不遵守制度规定，造成仪器设备损坏；</w:t>
      </w:r>
    </w:p>
    <w:p>
      <w:pPr>
        <w:widowControl/>
        <w:shd w:val="clear" w:color="auto" w:fill="FFFFFF"/>
        <w:spacing w:line="270" w:lineRule="atLeast"/>
        <w:ind w:firstLine="420" w:firstLineChars="150"/>
        <w:jc w:val="left"/>
        <w:rPr>
          <w:rFonts w:ascii="仿宋" w:hAnsi="仿宋" w:eastAsia="仿宋" w:cs="宋体"/>
          <w:color w:val="333333"/>
          <w:kern w:val="0"/>
          <w:sz w:val="18"/>
          <w:szCs w:val="18"/>
        </w:rPr>
      </w:pPr>
      <w:r>
        <w:rPr>
          <w:rFonts w:ascii="仿宋" w:hAnsi="仿宋" w:eastAsia="仿宋" w:cs="宋体"/>
          <w:color w:val="333333"/>
          <w:kern w:val="0"/>
          <w:sz w:val="28"/>
          <w:szCs w:val="28"/>
        </w:rPr>
        <w:t>（二）未经批准，擅自动用或拆卸仪器设备致损；</w:t>
      </w:r>
    </w:p>
    <w:p>
      <w:pPr>
        <w:widowControl/>
        <w:shd w:val="clear" w:color="auto" w:fill="FFFFFF"/>
        <w:spacing w:line="270" w:lineRule="atLeast"/>
        <w:ind w:firstLine="420" w:firstLineChars="150"/>
        <w:jc w:val="left"/>
        <w:rPr>
          <w:rFonts w:ascii="仿宋" w:hAnsi="仿宋" w:eastAsia="仿宋" w:cs="宋体"/>
          <w:color w:val="333333"/>
          <w:kern w:val="0"/>
          <w:sz w:val="18"/>
          <w:szCs w:val="18"/>
        </w:rPr>
      </w:pPr>
      <w:r>
        <w:rPr>
          <w:rFonts w:ascii="仿宋" w:hAnsi="仿宋" w:eastAsia="仿宋" w:cs="宋体"/>
          <w:color w:val="333333"/>
          <w:kern w:val="0"/>
          <w:sz w:val="28"/>
          <w:szCs w:val="28"/>
        </w:rPr>
        <w:t>（三）工作失职、指导错误、纠正不及时或使用、保管不当造成损坏；</w:t>
      </w:r>
    </w:p>
    <w:p>
      <w:pPr>
        <w:widowControl/>
        <w:shd w:val="clear" w:color="auto" w:fill="FFFFFF"/>
        <w:spacing w:line="270" w:lineRule="atLeast"/>
        <w:ind w:firstLine="420" w:firstLineChars="150"/>
        <w:jc w:val="left"/>
        <w:rPr>
          <w:rFonts w:ascii="仿宋" w:hAnsi="仿宋" w:eastAsia="仿宋" w:cs="宋体"/>
          <w:color w:val="333333"/>
          <w:kern w:val="0"/>
          <w:sz w:val="18"/>
          <w:szCs w:val="18"/>
        </w:rPr>
      </w:pPr>
      <w:r>
        <w:rPr>
          <w:rFonts w:ascii="仿宋" w:hAnsi="仿宋" w:eastAsia="仿宋" w:cs="宋体"/>
          <w:color w:val="333333"/>
          <w:kern w:val="0"/>
          <w:sz w:val="28"/>
          <w:szCs w:val="28"/>
        </w:rPr>
        <w:t>（四）因公物私用或未经批准擅自携出校外造成损坏或丢失；</w:t>
      </w:r>
    </w:p>
    <w:p>
      <w:pPr>
        <w:widowControl/>
        <w:shd w:val="clear" w:color="auto" w:fill="FFFFFF"/>
        <w:spacing w:line="270" w:lineRule="atLeast"/>
        <w:ind w:firstLine="420" w:firstLineChars="150"/>
        <w:jc w:val="left"/>
        <w:rPr>
          <w:rFonts w:ascii="仿宋" w:hAnsi="仿宋" w:eastAsia="仿宋" w:cs="宋体"/>
          <w:color w:val="333333"/>
          <w:kern w:val="0"/>
          <w:sz w:val="18"/>
          <w:szCs w:val="18"/>
        </w:rPr>
      </w:pPr>
      <w:r>
        <w:rPr>
          <w:rFonts w:ascii="仿宋" w:hAnsi="仿宋" w:eastAsia="仿宋" w:cs="宋体"/>
          <w:color w:val="333333"/>
          <w:kern w:val="0"/>
          <w:sz w:val="28"/>
          <w:szCs w:val="28"/>
        </w:rPr>
        <w:t>（五）属个人领取、保管、借用的便携仪器设备的损坏或丢失；</w:t>
      </w:r>
    </w:p>
    <w:p>
      <w:pPr>
        <w:widowControl/>
        <w:shd w:val="clear" w:color="auto" w:fill="FFFFFF"/>
        <w:spacing w:line="270" w:lineRule="atLeast"/>
        <w:ind w:firstLine="420" w:firstLineChars="150"/>
        <w:jc w:val="left"/>
        <w:rPr>
          <w:rFonts w:ascii="仿宋" w:hAnsi="仿宋" w:eastAsia="仿宋" w:cs="宋体"/>
          <w:color w:val="333333"/>
          <w:kern w:val="0"/>
          <w:sz w:val="18"/>
          <w:szCs w:val="18"/>
        </w:rPr>
      </w:pPr>
      <w:r>
        <w:rPr>
          <w:rFonts w:ascii="仿宋" w:hAnsi="仿宋" w:eastAsia="仿宋" w:cs="宋体"/>
          <w:color w:val="333333"/>
          <w:kern w:val="0"/>
          <w:sz w:val="28"/>
          <w:szCs w:val="28"/>
        </w:rPr>
        <w:t>（六）由于其它主观原因造成损坏或丢失的。</w:t>
      </w:r>
    </w:p>
    <w:p>
      <w:pPr>
        <w:widowControl/>
        <w:shd w:val="clear" w:color="auto" w:fill="FFFFFF"/>
        <w:spacing w:line="270" w:lineRule="atLeast"/>
        <w:ind w:firstLine="562"/>
        <w:jc w:val="left"/>
        <w:rPr>
          <w:rFonts w:ascii="仿宋" w:hAnsi="仿宋" w:eastAsia="仿宋" w:cs="宋体"/>
          <w:color w:val="333333"/>
          <w:kern w:val="0"/>
          <w:sz w:val="18"/>
          <w:szCs w:val="18"/>
        </w:rPr>
      </w:pPr>
      <w:r>
        <w:rPr>
          <w:rFonts w:ascii="仿宋" w:hAnsi="仿宋" w:eastAsia="仿宋" w:cs="宋体"/>
          <w:bCs/>
          <w:color w:val="333333"/>
          <w:kern w:val="0"/>
          <w:sz w:val="28"/>
          <w:szCs w:val="28"/>
        </w:rPr>
        <w:t>第六条</w:t>
      </w:r>
      <w:r>
        <w:rPr>
          <w:rFonts w:hint="eastAsia" w:ascii="宋体" w:hAnsi="宋体" w:cs="宋体"/>
          <w:bCs/>
          <w:color w:val="333333"/>
          <w:kern w:val="0"/>
          <w:sz w:val="18"/>
          <w:szCs w:val="18"/>
        </w:rPr>
        <w:t> </w:t>
      </w:r>
      <w:r>
        <w:rPr>
          <w:rFonts w:ascii="仿宋" w:hAnsi="仿宋" w:eastAsia="仿宋" w:cs="宋体"/>
          <w:bCs/>
          <w:color w:val="333333"/>
          <w:kern w:val="0"/>
          <w:sz w:val="28"/>
          <w:szCs w:val="28"/>
        </w:rPr>
        <w:t>下列客观原因造成仪器设备或其零配件损坏或丢失，由相关负责人证实，并经使用单位和</w:t>
      </w:r>
      <w:r>
        <w:rPr>
          <w:rFonts w:hint="eastAsia" w:ascii="仿宋" w:hAnsi="仿宋" w:eastAsia="仿宋" w:cs="宋体"/>
          <w:bCs/>
          <w:color w:val="333333"/>
          <w:kern w:val="0"/>
          <w:sz w:val="28"/>
          <w:szCs w:val="28"/>
          <w:lang w:val="en-US" w:eastAsia="zh-CN"/>
        </w:rPr>
        <w:t>校园管理部</w:t>
      </w:r>
      <w:r>
        <w:rPr>
          <w:rFonts w:ascii="仿宋" w:hAnsi="仿宋" w:eastAsia="仿宋" w:cs="宋体"/>
          <w:bCs/>
          <w:color w:val="333333"/>
          <w:kern w:val="0"/>
          <w:sz w:val="28"/>
          <w:szCs w:val="28"/>
        </w:rPr>
        <w:t>组织的鉴定，确实难以避免的，可免予赔偿：</w:t>
      </w:r>
    </w:p>
    <w:p>
      <w:pPr>
        <w:widowControl/>
        <w:shd w:val="clear" w:color="auto" w:fill="FFFFFF"/>
        <w:spacing w:line="270" w:lineRule="atLeast"/>
        <w:ind w:firstLine="560"/>
        <w:jc w:val="left"/>
        <w:rPr>
          <w:rFonts w:ascii="仿宋" w:hAnsi="仿宋" w:eastAsia="仿宋" w:cs="宋体"/>
          <w:color w:val="333333"/>
          <w:kern w:val="0"/>
          <w:sz w:val="18"/>
          <w:szCs w:val="18"/>
        </w:rPr>
      </w:pPr>
      <w:r>
        <w:rPr>
          <w:rFonts w:ascii="仿宋" w:hAnsi="仿宋" w:eastAsia="仿宋" w:cs="宋体"/>
          <w:color w:val="333333"/>
          <w:kern w:val="0"/>
          <w:sz w:val="28"/>
          <w:szCs w:val="28"/>
        </w:rPr>
        <w:t>(一)</w:t>
      </w:r>
      <w:r>
        <w:rPr>
          <w:rFonts w:hint="eastAsia" w:ascii="宋体" w:hAnsi="宋体" w:cs="宋体"/>
          <w:color w:val="333333"/>
          <w:kern w:val="0"/>
          <w:sz w:val="14"/>
          <w:szCs w:val="14"/>
        </w:rPr>
        <w:t>  </w:t>
      </w:r>
      <w:r>
        <w:rPr>
          <w:rFonts w:ascii="仿宋" w:hAnsi="仿宋" w:eastAsia="仿宋" w:cs="宋体"/>
          <w:color w:val="333333"/>
          <w:kern w:val="0"/>
          <w:sz w:val="28"/>
          <w:szCs w:val="28"/>
        </w:rPr>
        <w:t>因实验操作本身的特殊性（如检修、试运行等）确实难以避免，而引起的损失；</w:t>
      </w:r>
    </w:p>
    <w:p>
      <w:pPr>
        <w:widowControl/>
        <w:shd w:val="clear" w:color="auto" w:fill="FFFFFF"/>
        <w:spacing w:line="270" w:lineRule="atLeast"/>
        <w:ind w:firstLine="560"/>
        <w:jc w:val="left"/>
        <w:rPr>
          <w:rFonts w:ascii="仿宋" w:hAnsi="仿宋" w:eastAsia="仿宋" w:cs="宋体"/>
          <w:color w:val="333333"/>
          <w:kern w:val="0"/>
          <w:sz w:val="18"/>
          <w:szCs w:val="18"/>
        </w:rPr>
      </w:pPr>
      <w:r>
        <w:rPr>
          <w:rFonts w:ascii="仿宋" w:hAnsi="仿宋" w:eastAsia="仿宋" w:cs="宋体"/>
          <w:color w:val="333333"/>
          <w:kern w:val="0"/>
          <w:sz w:val="28"/>
          <w:szCs w:val="28"/>
        </w:rPr>
        <w:t>(二)</w:t>
      </w:r>
      <w:r>
        <w:rPr>
          <w:rFonts w:hint="eastAsia" w:ascii="宋体" w:hAnsi="宋体" w:cs="宋体"/>
          <w:color w:val="333333"/>
          <w:kern w:val="0"/>
          <w:sz w:val="14"/>
          <w:szCs w:val="14"/>
        </w:rPr>
        <w:t>  </w:t>
      </w:r>
      <w:r>
        <w:rPr>
          <w:rFonts w:ascii="仿宋" w:hAnsi="仿宋" w:eastAsia="仿宋" w:cs="宋体"/>
          <w:color w:val="333333"/>
          <w:kern w:val="0"/>
          <w:sz w:val="28"/>
          <w:szCs w:val="28"/>
        </w:rPr>
        <w:t>因仪器设备本身的缺陷或因长期使用接近报废程度，在正常使用时发生合理的自然损耗的；</w:t>
      </w:r>
    </w:p>
    <w:p>
      <w:pPr>
        <w:widowControl/>
        <w:shd w:val="clear" w:color="auto" w:fill="FFFFFF"/>
        <w:spacing w:line="270" w:lineRule="atLeast"/>
        <w:ind w:firstLine="560"/>
        <w:jc w:val="left"/>
        <w:rPr>
          <w:rFonts w:ascii="仿宋" w:hAnsi="仿宋" w:eastAsia="仿宋" w:cs="宋体"/>
          <w:color w:val="333333"/>
          <w:kern w:val="0"/>
          <w:sz w:val="18"/>
          <w:szCs w:val="18"/>
        </w:rPr>
      </w:pPr>
      <w:r>
        <w:rPr>
          <w:rFonts w:ascii="仿宋" w:hAnsi="仿宋" w:eastAsia="仿宋" w:cs="宋体"/>
          <w:color w:val="333333"/>
          <w:kern w:val="0"/>
          <w:sz w:val="28"/>
          <w:szCs w:val="28"/>
        </w:rPr>
        <w:t>(三)</w:t>
      </w:r>
      <w:r>
        <w:rPr>
          <w:rFonts w:hint="eastAsia" w:ascii="宋体" w:hAnsi="宋体" w:cs="宋体"/>
          <w:color w:val="333333"/>
          <w:kern w:val="0"/>
          <w:sz w:val="14"/>
          <w:szCs w:val="14"/>
        </w:rPr>
        <w:t>  </w:t>
      </w:r>
      <w:r>
        <w:rPr>
          <w:rFonts w:ascii="仿宋" w:hAnsi="仿宋" w:eastAsia="仿宋" w:cs="宋体"/>
          <w:color w:val="333333"/>
          <w:kern w:val="0"/>
          <w:sz w:val="28"/>
          <w:szCs w:val="28"/>
        </w:rPr>
        <w:t>因公使用时被盗抢，且有</w:t>
      </w:r>
      <w:r>
        <w:rPr>
          <w:rFonts w:hint="eastAsia" w:ascii="仿宋" w:hAnsi="仿宋" w:eastAsia="仿宋" w:cs="宋体"/>
          <w:color w:val="333333"/>
          <w:kern w:val="0"/>
          <w:sz w:val="28"/>
          <w:szCs w:val="28"/>
          <w:lang w:val="en-US" w:eastAsia="zh-CN"/>
        </w:rPr>
        <w:t>学生工作与安全保卫部</w:t>
      </w:r>
      <w:r>
        <w:rPr>
          <w:rFonts w:ascii="仿宋" w:hAnsi="仿宋" w:eastAsia="仿宋" w:cs="宋体"/>
          <w:color w:val="333333"/>
          <w:kern w:val="0"/>
          <w:sz w:val="28"/>
          <w:szCs w:val="28"/>
        </w:rPr>
        <w:t>或公安部门开具的报案记录的；</w:t>
      </w:r>
    </w:p>
    <w:p>
      <w:pPr>
        <w:widowControl/>
        <w:shd w:val="clear" w:color="auto" w:fill="FFFFFF"/>
        <w:spacing w:line="270" w:lineRule="atLeast"/>
        <w:ind w:firstLine="560"/>
        <w:jc w:val="left"/>
        <w:rPr>
          <w:rFonts w:ascii="仿宋" w:hAnsi="仿宋" w:eastAsia="仿宋" w:cs="宋体"/>
          <w:color w:val="333333"/>
          <w:kern w:val="0"/>
          <w:sz w:val="18"/>
          <w:szCs w:val="18"/>
        </w:rPr>
      </w:pPr>
      <w:r>
        <w:rPr>
          <w:rFonts w:ascii="仿宋" w:hAnsi="仿宋" w:eastAsia="仿宋" w:cs="宋体"/>
          <w:color w:val="333333"/>
          <w:kern w:val="0"/>
          <w:sz w:val="28"/>
          <w:szCs w:val="28"/>
        </w:rPr>
        <w:t>(四)</w:t>
      </w:r>
      <w:r>
        <w:rPr>
          <w:rFonts w:hint="eastAsia" w:ascii="宋体" w:hAnsi="宋体" w:cs="宋体"/>
          <w:color w:val="333333"/>
          <w:kern w:val="0"/>
          <w:sz w:val="14"/>
          <w:szCs w:val="14"/>
        </w:rPr>
        <w:t>  </w:t>
      </w:r>
      <w:r>
        <w:rPr>
          <w:rFonts w:ascii="仿宋" w:hAnsi="仿宋" w:eastAsia="仿宋" w:cs="宋体"/>
          <w:color w:val="333333"/>
          <w:kern w:val="0"/>
          <w:sz w:val="28"/>
          <w:szCs w:val="28"/>
        </w:rPr>
        <w:t>由其它客观原因造成意外损坏、丢失的。</w:t>
      </w:r>
    </w:p>
    <w:p>
      <w:pPr>
        <w:widowControl/>
        <w:shd w:val="clear" w:color="auto" w:fill="FFFFFF"/>
        <w:spacing w:line="270" w:lineRule="atLeast"/>
        <w:jc w:val="center"/>
        <w:rPr>
          <w:rFonts w:ascii="仿宋" w:hAnsi="仿宋" w:eastAsia="仿宋" w:cs="宋体"/>
          <w:color w:val="333333"/>
          <w:kern w:val="0"/>
          <w:sz w:val="18"/>
          <w:szCs w:val="18"/>
        </w:rPr>
      </w:pPr>
      <w:r>
        <w:rPr>
          <w:rFonts w:ascii="仿宋" w:hAnsi="仿宋" w:eastAsia="仿宋" w:cs="宋体"/>
          <w:bCs/>
          <w:color w:val="333333"/>
          <w:kern w:val="0"/>
          <w:sz w:val="28"/>
          <w:szCs w:val="28"/>
        </w:rPr>
        <w:t>第三章</w:t>
      </w:r>
      <w:r>
        <w:rPr>
          <w:rFonts w:hint="eastAsia" w:ascii="宋体" w:hAnsi="宋体" w:cs="宋体"/>
          <w:bCs/>
          <w:color w:val="333333"/>
          <w:kern w:val="0"/>
          <w:sz w:val="28"/>
          <w:szCs w:val="28"/>
        </w:rPr>
        <w:t>  </w:t>
      </w:r>
      <w:r>
        <w:rPr>
          <w:rFonts w:ascii="仿宋" w:hAnsi="仿宋" w:eastAsia="仿宋" w:cs="宋体"/>
          <w:bCs/>
          <w:color w:val="333333"/>
          <w:kern w:val="0"/>
          <w:sz w:val="28"/>
          <w:szCs w:val="28"/>
        </w:rPr>
        <w:t>赔偿处理</w:t>
      </w:r>
    </w:p>
    <w:p>
      <w:pPr>
        <w:widowControl/>
        <w:shd w:val="clear" w:color="auto" w:fill="FFFFFF"/>
        <w:spacing w:line="270" w:lineRule="atLeast"/>
        <w:ind w:firstLine="562"/>
        <w:jc w:val="left"/>
        <w:rPr>
          <w:rFonts w:ascii="仿宋" w:hAnsi="仿宋" w:eastAsia="仿宋" w:cs="宋体"/>
          <w:color w:val="333333"/>
          <w:kern w:val="0"/>
          <w:sz w:val="18"/>
          <w:szCs w:val="18"/>
        </w:rPr>
      </w:pPr>
      <w:r>
        <w:rPr>
          <w:rFonts w:ascii="仿宋" w:hAnsi="仿宋" w:eastAsia="仿宋" w:cs="宋体"/>
          <w:bCs/>
          <w:color w:val="333333"/>
          <w:kern w:val="0"/>
          <w:sz w:val="28"/>
          <w:szCs w:val="28"/>
        </w:rPr>
        <w:t>第七条</w:t>
      </w:r>
      <w:r>
        <w:rPr>
          <w:rFonts w:hint="eastAsia" w:ascii="宋体" w:hAnsi="宋体" w:cs="宋体"/>
          <w:bCs/>
          <w:color w:val="333333"/>
          <w:kern w:val="0"/>
          <w:sz w:val="28"/>
          <w:szCs w:val="28"/>
        </w:rPr>
        <w:t xml:space="preserve">  </w:t>
      </w:r>
      <w:r>
        <w:rPr>
          <w:rFonts w:ascii="仿宋" w:hAnsi="仿宋" w:eastAsia="仿宋" w:cs="宋体"/>
          <w:bCs/>
          <w:color w:val="333333"/>
          <w:kern w:val="0"/>
          <w:sz w:val="28"/>
          <w:szCs w:val="28"/>
        </w:rPr>
        <w:t>仪器设备发生损坏或丢失（丢失或被盗抢，应按规定及时向公安机关报案）时，应先保护现场，由单位负责人主持，对有关人员调查核实，并通知学校相关部门（</w:t>
      </w:r>
      <w:r>
        <w:rPr>
          <w:rFonts w:hint="eastAsia" w:ascii="仿宋" w:hAnsi="仿宋" w:eastAsia="仿宋" w:cs="宋体"/>
          <w:color w:val="333333"/>
          <w:kern w:val="0"/>
          <w:sz w:val="28"/>
          <w:szCs w:val="28"/>
          <w:lang w:val="en-US" w:eastAsia="zh-CN"/>
        </w:rPr>
        <w:t>学生工作与安全保卫部</w:t>
      </w:r>
      <w:r>
        <w:rPr>
          <w:rFonts w:ascii="仿宋" w:hAnsi="仿宋" w:eastAsia="仿宋" w:cs="宋体"/>
          <w:bCs/>
          <w:color w:val="333333"/>
          <w:kern w:val="0"/>
          <w:sz w:val="28"/>
          <w:szCs w:val="28"/>
        </w:rPr>
        <w:t>、</w:t>
      </w:r>
      <w:r>
        <w:rPr>
          <w:rFonts w:hint="eastAsia" w:ascii="仿宋" w:hAnsi="仿宋" w:eastAsia="仿宋" w:cs="宋体"/>
          <w:bCs/>
          <w:color w:val="333333"/>
          <w:kern w:val="0"/>
          <w:sz w:val="28"/>
          <w:szCs w:val="28"/>
          <w:lang w:val="en-US" w:eastAsia="zh-CN"/>
        </w:rPr>
        <w:t>校园管理部</w:t>
      </w:r>
      <w:r>
        <w:rPr>
          <w:rFonts w:ascii="仿宋" w:hAnsi="仿宋" w:eastAsia="仿宋" w:cs="宋体"/>
          <w:bCs/>
          <w:color w:val="333333"/>
          <w:kern w:val="0"/>
          <w:sz w:val="28"/>
          <w:szCs w:val="28"/>
        </w:rPr>
        <w:t>等）协同处理。处理意见必要时报主管校领导审批，相关材料报</w:t>
      </w:r>
      <w:r>
        <w:rPr>
          <w:rFonts w:hint="eastAsia" w:ascii="仿宋" w:hAnsi="仿宋" w:eastAsia="仿宋" w:cs="宋体"/>
          <w:bCs/>
          <w:color w:val="333333"/>
          <w:kern w:val="0"/>
          <w:sz w:val="28"/>
          <w:szCs w:val="28"/>
          <w:lang w:val="en-US" w:eastAsia="zh-CN"/>
        </w:rPr>
        <w:t>校园管理部</w:t>
      </w:r>
      <w:r>
        <w:rPr>
          <w:rFonts w:ascii="仿宋" w:hAnsi="仿宋" w:eastAsia="仿宋" w:cs="宋体"/>
          <w:bCs/>
          <w:color w:val="333333"/>
          <w:kern w:val="0"/>
          <w:sz w:val="28"/>
          <w:szCs w:val="28"/>
        </w:rPr>
        <w:t>备案。</w:t>
      </w:r>
    </w:p>
    <w:p>
      <w:pPr>
        <w:widowControl/>
        <w:shd w:val="clear" w:color="auto" w:fill="FFFFFF"/>
        <w:spacing w:line="270" w:lineRule="atLeast"/>
        <w:ind w:firstLine="562"/>
        <w:jc w:val="left"/>
        <w:rPr>
          <w:rFonts w:ascii="仿宋" w:hAnsi="仿宋" w:eastAsia="仿宋" w:cs="宋体"/>
          <w:color w:val="333333"/>
          <w:kern w:val="0"/>
          <w:sz w:val="18"/>
          <w:szCs w:val="18"/>
        </w:rPr>
      </w:pPr>
      <w:r>
        <w:rPr>
          <w:rFonts w:ascii="仿宋" w:hAnsi="仿宋" w:eastAsia="仿宋" w:cs="宋体"/>
          <w:bCs/>
          <w:color w:val="333333"/>
          <w:kern w:val="0"/>
          <w:sz w:val="28"/>
          <w:szCs w:val="28"/>
        </w:rPr>
        <w:t>第八条</w:t>
      </w:r>
      <w:r>
        <w:rPr>
          <w:rFonts w:hint="eastAsia" w:ascii="宋体" w:hAnsi="宋体" w:cs="宋体"/>
          <w:bCs/>
          <w:color w:val="333333"/>
          <w:kern w:val="0"/>
          <w:sz w:val="28"/>
          <w:szCs w:val="28"/>
        </w:rPr>
        <w:t> </w:t>
      </w:r>
      <w:r>
        <w:rPr>
          <w:rFonts w:ascii="仿宋" w:hAnsi="仿宋" w:eastAsia="仿宋" w:cs="宋体"/>
          <w:bCs/>
          <w:color w:val="333333"/>
          <w:kern w:val="0"/>
          <w:sz w:val="28"/>
          <w:szCs w:val="28"/>
        </w:rPr>
        <w:t>仪器设备类资产因第五条所列的原因造成损坏或丢失的，赔偿标准如下：</w:t>
      </w:r>
    </w:p>
    <w:tbl>
      <w:tblPr>
        <w:tblStyle w:val="5"/>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60" w:type="dxa"/>
          <w:left w:w="60" w:type="dxa"/>
          <w:bottom w:w="60" w:type="dxa"/>
          <w:right w:w="60" w:type="dxa"/>
        </w:tblCellMar>
      </w:tblPr>
      <w:tblGrid>
        <w:gridCol w:w="269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60" w:type="dxa"/>
            <w:left w:w="60" w:type="dxa"/>
            <w:bottom w:w="60" w:type="dxa"/>
            <w:right w:w="60" w:type="dxa"/>
          </w:tblCellMar>
        </w:tblPrEx>
        <w:tc>
          <w:tcPr>
            <w:tcW w:w="2693" w:type="dxa"/>
            <w:shd w:val="clear" w:color="auto" w:fill="auto"/>
            <w:tcMar>
              <w:top w:w="0" w:type="dxa"/>
              <w:left w:w="108" w:type="dxa"/>
              <w:bottom w:w="0" w:type="dxa"/>
              <w:right w:w="108" w:type="dxa"/>
            </w:tcMar>
            <w:vAlign w:val="center"/>
          </w:tcPr>
          <w:p>
            <w:pPr>
              <w:widowControl/>
              <w:spacing w:before="100" w:beforeAutospacing="1" w:after="100" w:afterAutospacing="1" w:line="270" w:lineRule="atLeast"/>
              <w:jc w:val="center"/>
              <w:rPr>
                <w:rFonts w:ascii="仿宋" w:hAnsi="仿宋" w:eastAsia="仿宋" w:cs="宋体"/>
                <w:color w:val="333333"/>
                <w:kern w:val="0"/>
                <w:sz w:val="18"/>
                <w:szCs w:val="18"/>
              </w:rPr>
            </w:pPr>
            <w:r>
              <w:rPr>
                <w:rFonts w:ascii="仿宋" w:hAnsi="仿宋" w:eastAsia="仿宋" w:cs="宋体"/>
                <w:color w:val="333333"/>
                <w:kern w:val="0"/>
                <w:sz w:val="28"/>
                <w:szCs w:val="28"/>
              </w:rPr>
              <w:t>损失设备原值（元）</w:t>
            </w:r>
          </w:p>
        </w:tc>
        <w:tc>
          <w:tcPr>
            <w:tcW w:w="2835" w:type="dxa"/>
            <w:shd w:val="clear" w:color="auto" w:fill="auto"/>
            <w:tcMar>
              <w:top w:w="0" w:type="dxa"/>
              <w:left w:w="108" w:type="dxa"/>
              <w:bottom w:w="0" w:type="dxa"/>
              <w:right w:w="108" w:type="dxa"/>
            </w:tcMar>
            <w:vAlign w:val="center"/>
          </w:tcPr>
          <w:p>
            <w:pPr>
              <w:widowControl/>
              <w:spacing w:before="100" w:beforeAutospacing="1" w:after="100" w:afterAutospacing="1" w:line="270" w:lineRule="atLeast"/>
              <w:jc w:val="center"/>
              <w:rPr>
                <w:rFonts w:ascii="仿宋" w:hAnsi="仿宋" w:eastAsia="仿宋" w:cs="宋体"/>
                <w:color w:val="333333"/>
                <w:kern w:val="0"/>
                <w:sz w:val="18"/>
                <w:szCs w:val="18"/>
              </w:rPr>
            </w:pPr>
            <w:r>
              <w:rPr>
                <w:rFonts w:ascii="仿宋" w:hAnsi="仿宋" w:eastAsia="仿宋" w:cs="宋体"/>
                <w:color w:val="333333"/>
                <w:kern w:val="0"/>
                <w:sz w:val="28"/>
                <w:szCs w:val="28"/>
              </w:rPr>
              <w:t>赔偿比例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60" w:type="dxa"/>
            <w:left w:w="60" w:type="dxa"/>
            <w:bottom w:w="60" w:type="dxa"/>
            <w:right w:w="60" w:type="dxa"/>
          </w:tblCellMar>
        </w:tblPrEx>
        <w:tc>
          <w:tcPr>
            <w:tcW w:w="2693" w:type="dxa"/>
            <w:shd w:val="clear" w:color="auto" w:fill="auto"/>
            <w:tcMar>
              <w:top w:w="0" w:type="dxa"/>
              <w:left w:w="108" w:type="dxa"/>
              <w:bottom w:w="0" w:type="dxa"/>
              <w:right w:w="108" w:type="dxa"/>
            </w:tcMar>
            <w:vAlign w:val="center"/>
          </w:tcPr>
          <w:p>
            <w:pPr>
              <w:widowControl/>
              <w:spacing w:before="100" w:beforeAutospacing="1" w:after="100" w:afterAutospacing="1" w:line="270" w:lineRule="atLeast"/>
              <w:jc w:val="center"/>
              <w:rPr>
                <w:rFonts w:ascii="仿宋" w:hAnsi="仿宋" w:eastAsia="仿宋" w:cs="宋体"/>
                <w:color w:val="333333"/>
                <w:kern w:val="0"/>
                <w:sz w:val="18"/>
                <w:szCs w:val="18"/>
              </w:rPr>
            </w:pPr>
            <w:r>
              <w:rPr>
                <w:rFonts w:ascii="仿宋" w:hAnsi="仿宋" w:eastAsia="仿宋" w:cs="宋体"/>
                <w:color w:val="333333"/>
                <w:kern w:val="0"/>
                <w:sz w:val="28"/>
                <w:szCs w:val="28"/>
              </w:rPr>
              <w:t>1000~10000元</w:t>
            </w:r>
          </w:p>
        </w:tc>
        <w:tc>
          <w:tcPr>
            <w:tcW w:w="2835" w:type="dxa"/>
            <w:shd w:val="clear" w:color="auto" w:fill="auto"/>
            <w:tcMar>
              <w:top w:w="0" w:type="dxa"/>
              <w:left w:w="108" w:type="dxa"/>
              <w:bottom w:w="0" w:type="dxa"/>
              <w:right w:w="108" w:type="dxa"/>
            </w:tcMar>
            <w:vAlign w:val="center"/>
          </w:tcPr>
          <w:p>
            <w:pPr>
              <w:widowControl/>
              <w:spacing w:before="100" w:beforeAutospacing="1" w:after="100" w:afterAutospacing="1" w:line="270" w:lineRule="atLeast"/>
              <w:jc w:val="center"/>
              <w:rPr>
                <w:rFonts w:ascii="仿宋" w:hAnsi="仿宋" w:eastAsia="仿宋" w:cs="宋体"/>
                <w:color w:val="333333"/>
                <w:kern w:val="0"/>
                <w:sz w:val="18"/>
                <w:szCs w:val="18"/>
              </w:rPr>
            </w:pPr>
            <w:r>
              <w:rPr>
                <w:rFonts w:ascii="仿宋" w:hAnsi="仿宋" w:eastAsia="仿宋" w:cs="宋体"/>
                <w:color w:val="333333"/>
                <w:kern w:val="0"/>
                <w:sz w:val="28"/>
                <w:szCs w:val="28"/>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60" w:type="dxa"/>
            <w:left w:w="60" w:type="dxa"/>
            <w:bottom w:w="60" w:type="dxa"/>
            <w:right w:w="60" w:type="dxa"/>
          </w:tblCellMar>
        </w:tblPrEx>
        <w:tc>
          <w:tcPr>
            <w:tcW w:w="2693" w:type="dxa"/>
            <w:shd w:val="clear" w:color="auto" w:fill="auto"/>
            <w:tcMar>
              <w:top w:w="0" w:type="dxa"/>
              <w:left w:w="108" w:type="dxa"/>
              <w:bottom w:w="0" w:type="dxa"/>
              <w:right w:w="108" w:type="dxa"/>
            </w:tcMar>
            <w:vAlign w:val="center"/>
          </w:tcPr>
          <w:p>
            <w:pPr>
              <w:widowControl/>
              <w:spacing w:before="100" w:beforeAutospacing="1" w:after="100" w:afterAutospacing="1" w:line="270" w:lineRule="atLeast"/>
              <w:jc w:val="center"/>
              <w:rPr>
                <w:rFonts w:ascii="仿宋" w:hAnsi="仿宋" w:eastAsia="仿宋" w:cs="宋体"/>
                <w:color w:val="333333"/>
                <w:kern w:val="0"/>
                <w:sz w:val="18"/>
                <w:szCs w:val="18"/>
              </w:rPr>
            </w:pPr>
            <w:r>
              <w:rPr>
                <w:rFonts w:ascii="仿宋" w:hAnsi="仿宋" w:eastAsia="仿宋" w:cs="宋体"/>
                <w:color w:val="333333"/>
                <w:kern w:val="0"/>
                <w:sz w:val="28"/>
                <w:szCs w:val="28"/>
              </w:rPr>
              <w:t>10000元（含）以上</w:t>
            </w:r>
          </w:p>
        </w:tc>
        <w:tc>
          <w:tcPr>
            <w:tcW w:w="2835" w:type="dxa"/>
            <w:shd w:val="clear" w:color="auto" w:fill="auto"/>
            <w:tcMar>
              <w:top w:w="0" w:type="dxa"/>
              <w:left w:w="108" w:type="dxa"/>
              <w:bottom w:w="0" w:type="dxa"/>
              <w:right w:w="108" w:type="dxa"/>
            </w:tcMar>
            <w:vAlign w:val="center"/>
          </w:tcPr>
          <w:p>
            <w:pPr>
              <w:widowControl/>
              <w:spacing w:before="100" w:beforeAutospacing="1" w:after="100" w:afterAutospacing="1" w:line="270" w:lineRule="atLeast"/>
              <w:jc w:val="center"/>
              <w:rPr>
                <w:rFonts w:ascii="仿宋" w:hAnsi="仿宋" w:eastAsia="仿宋" w:cs="宋体"/>
                <w:color w:val="333333"/>
                <w:kern w:val="0"/>
                <w:sz w:val="18"/>
                <w:szCs w:val="18"/>
              </w:rPr>
            </w:pPr>
            <w:r>
              <w:rPr>
                <w:rFonts w:ascii="仿宋" w:hAnsi="仿宋" w:eastAsia="仿宋" w:cs="宋体"/>
                <w:color w:val="333333"/>
                <w:kern w:val="0"/>
                <w:sz w:val="28"/>
                <w:szCs w:val="28"/>
              </w:rPr>
              <w:t>5%~15%</w:t>
            </w:r>
          </w:p>
        </w:tc>
      </w:tr>
    </w:tbl>
    <w:p>
      <w:pPr>
        <w:widowControl/>
        <w:shd w:val="clear" w:color="auto" w:fill="FFFFFF"/>
        <w:spacing w:line="270" w:lineRule="atLeast"/>
        <w:ind w:firstLine="562"/>
        <w:jc w:val="left"/>
        <w:rPr>
          <w:rFonts w:ascii="仿宋" w:hAnsi="仿宋" w:eastAsia="仿宋" w:cs="宋体"/>
          <w:color w:val="333333"/>
          <w:kern w:val="0"/>
          <w:sz w:val="18"/>
          <w:szCs w:val="18"/>
        </w:rPr>
      </w:pPr>
      <w:r>
        <w:rPr>
          <w:rFonts w:ascii="仿宋" w:hAnsi="仿宋" w:eastAsia="仿宋" w:cs="宋体"/>
          <w:bCs/>
          <w:color w:val="333333"/>
          <w:kern w:val="0"/>
          <w:sz w:val="28"/>
          <w:szCs w:val="28"/>
        </w:rPr>
        <w:t>第九条</w:t>
      </w:r>
      <w:r>
        <w:rPr>
          <w:rFonts w:hint="eastAsia" w:ascii="宋体" w:hAnsi="宋体" w:cs="宋体"/>
          <w:bCs/>
          <w:color w:val="333333"/>
          <w:kern w:val="0"/>
          <w:sz w:val="28"/>
          <w:szCs w:val="28"/>
        </w:rPr>
        <w:t> </w:t>
      </w:r>
      <w:r>
        <w:rPr>
          <w:rFonts w:ascii="仿宋" w:hAnsi="仿宋" w:eastAsia="仿宋" w:cs="宋体"/>
          <w:bCs/>
          <w:color w:val="333333"/>
          <w:kern w:val="0"/>
          <w:sz w:val="28"/>
          <w:szCs w:val="28"/>
        </w:rPr>
        <w:t>可两用物品（包括台式计算机、便携式计算机、电子产品、照相机、摄录机、洗衣机、电冰箱、电视机、空调机、微波炉、家具等）造成损坏、丢失的，赔偿标准为：</w:t>
      </w:r>
    </w:p>
    <w:p>
      <w:pPr>
        <w:widowControl/>
        <w:shd w:val="clear" w:color="auto" w:fill="FFFFFF"/>
        <w:spacing w:line="270" w:lineRule="atLeast"/>
        <w:ind w:firstLine="560"/>
        <w:jc w:val="left"/>
        <w:rPr>
          <w:rFonts w:ascii="仿宋" w:hAnsi="仿宋" w:eastAsia="仿宋" w:cs="宋体"/>
          <w:color w:val="333333"/>
          <w:kern w:val="0"/>
          <w:sz w:val="18"/>
          <w:szCs w:val="18"/>
        </w:rPr>
      </w:pPr>
      <w:r>
        <w:rPr>
          <w:rFonts w:ascii="仿宋" w:hAnsi="仿宋" w:eastAsia="仿宋" w:cs="宋体"/>
          <w:color w:val="333333"/>
          <w:kern w:val="0"/>
          <w:sz w:val="28"/>
          <w:szCs w:val="28"/>
        </w:rPr>
        <w:t>（一）购置一年之内：按原值的80%-90%赔偿；</w:t>
      </w:r>
    </w:p>
    <w:p>
      <w:pPr>
        <w:widowControl/>
        <w:shd w:val="clear" w:color="auto" w:fill="FFFFFF"/>
        <w:spacing w:line="270" w:lineRule="atLeast"/>
        <w:ind w:firstLine="560"/>
        <w:jc w:val="left"/>
        <w:rPr>
          <w:rFonts w:ascii="仿宋" w:hAnsi="仿宋" w:eastAsia="仿宋" w:cs="宋体"/>
          <w:color w:val="333333"/>
          <w:kern w:val="0"/>
          <w:sz w:val="18"/>
          <w:szCs w:val="18"/>
        </w:rPr>
      </w:pPr>
      <w:r>
        <w:rPr>
          <w:rFonts w:ascii="仿宋" w:hAnsi="仿宋" w:eastAsia="仿宋" w:cs="宋体"/>
          <w:color w:val="333333"/>
          <w:kern w:val="0"/>
          <w:sz w:val="28"/>
          <w:szCs w:val="28"/>
        </w:rPr>
        <w:t>（二）购置一年（含）以上，两年以内：按原值的70%-80%赔偿；</w:t>
      </w:r>
    </w:p>
    <w:p>
      <w:pPr>
        <w:widowControl/>
        <w:shd w:val="clear" w:color="auto" w:fill="FFFFFF"/>
        <w:spacing w:line="270" w:lineRule="atLeast"/>
        <w:ind w:firstLine="560"/>
        <w:jc w:val="left"/>
        <w:rPr>
          <w:rFonts w:ascii="仿宋" w:hAnsi="仿宋" w:eastAsia="仿宋" w:cs="宋体"/>
          <w:color w:val="333333"/>
          <w:kern w:val="0"/>
          <w:sz w:val="18"/>
          <w:szCs w:val="18"/>
        </w:rPr>
      </w:pPr>
      <w:r>
        <w:rPr>
          <w:rFonts w:ascii="仿宋" w:hAnsi="仿宋" w:eastAsia="仿宋" w:cs="宋体"/>
          <w:color w:val="333333"/>
          <w:kern w:val="0"/>
          <w:sz w:val="28"/>
          <w:szCs w:val="28"/>
        </w:rPr>
        <w:t>（三）购置两年（含）以上，三年以内：按原值的50%-60%偿；</w:t>
      </w:r>
    </w:p>
    <w:p>
      <w:pPr>
        <w:widowControl/>
        <w:shd w:val="clear" w:color="auto" w:fill="FFFFFF"/>
        <w:spacing w:line="270" w:lineRule="atLeast"/>
        <w:ind w:firstLine="560"/>
        <w:jc w:val="left"/>
        <w:rPr>
          <w:rFonts w:ascii="仿宋" w:hAnsi="仿宋" w:eastAsia="仿宋" w:cs="宋体"/>
          <w:color w:val="333333"/>
          <w:kern w:val="0"/>
          <w:sz w:val="18"/>
          <w:szCs w:val="18"/>
        </w:rPr>
      </w:pPr>
      <w:r>
        <w:rPr>
          <w:rFonts w:ascii="仿宋" w:hAnsi="仿宋" w:eastAsia="仿宋" w:cs="宋体"/>
          <w:color w:val="333333"/>
          <w:kern w:val="0"/>
          <w:sz w:val="28"/>
          <w:szCs w:val="28"/>
        </w:rPr>
        <w:t>（四）购置三年（含）以上，四年以内：按原值的40%-50%赔偿；</w:t>
      </w:r>
    </w:p>
    <w:p>
      <w:pPr>
        <w:widowControl/>
        <w:shd w:val="clear" w:color="auto" w:fill="FFFFFF"/>
        <w:spacing w:line="270" w:lineRule="atLeast"/>
        <w:ind w:firstLine="560"/>
        <w:jc w:val="left"/>
        <w:rPr>
          <w:rFonts w:ascii="仿宋" w:hAnsi="仿宋" w:eastAsia="仿宋" w:cs="宋体"/>
          <w:color w:val="333333"/>
          <w:kern w:val="0"/>
          <w:sz w:val="18"/>
          <w:szCs w:val="18"/>
        </w:rPr>
      </w:pPr>
      <w:r>
        <w:rPr>
          <w:rFonts w:ascii="仿宋" w:hAnsi="仿宋" w:eastAsia="仿宋" w:cs="宋体"/>
          <w:color w:val="333333"/>
          <w:kern w:val="0"/>
          <w:sz w:val="28"/>
          <w:szCs w:val="28"/>
        </w:rPr>
        <w:t>（五）购置四年（含）以上：按原值的20%-30%赔偿。</w:t>
      </w:r>
    </w:p>
    <w:p>
      <w:pPr>
        <w:widowControl/>
        <w:shd w:val="clear" w:color="auto" w:fill="FFFFFF"/>
        <w:spacing w:line="270" w:lineRule="atLeast"/>
        <w:ind w:firstLine="562"/>
        <w:jc w:val="left"/>
        <w:rPr>
          <w:rFonts w:ascii="仿宋" w:hAnsi="仿宋" w:eastAsia="仿宋" w:cs="宋体"/>
          <w:color w:val="333333"/>
          <w:kern w:val="0"/>
          <w:sz w:val="18"/>
          <w:szCs w:val="18"/>
        </w:rPr>
      </w:pPr>
      <w:r>
        <w:rPr>
          <w:rFonts w:ascii="仿宋" w:hAnsi="仿宋" w:eastAsia="仿宋" w:cs="宋体"/>
          <w:bCs/>
          <w:color w:val="333333"/>
          <w:kern w:val="0"/>
          <w:sz w:val="28"/>
          <w:szCs w:val="28"/>
        </w:rPr>
        <w:t>第十条</w:t>
      </w:r>
      <w:r>
        <w:rPr>
          <w:rFonts w:hint="eastAsia" w:ascii="宋体" w:hAnsi="宋体" w:cs="宋体"/>
          <w:bCs/>
          <w:color w:val="333333"/>
          <w:kern w:val="0"/>
          <w:sz w:val="18"/>
          <w:szCs w:val="18"/>
        </w:rPr>
        <w:t> </w:t>
      </w:r>
      <w:r>
        <w:rPr>
          <w:rFonts w:ascii="仿宋" w:hAnsi="仿宋" w:eastAsia="仿宋" w:cs="宋体"/>
          <w:bCs/>
          <w:color w:val="333333"/>
          <w:kern w:val="0"/>
          <w:sz w:val="28"/>
          <w:szCs w:val="28"/>
        </w:rPr>
        <w:t>在对直接责任人做赔偿处理决定时，根据仪器设备的新旧程度和损坏、丢失原因以及责任人的认识态度和责任大小，赔偿比例可以有上下5%的浮动。</w:t>
      </w:r>
    </w:p>
    <w:p>
      <w:pPr>
        <w:widowControl/>
        <w:shd w:val="clear" w:color="auto" w:fill="FFFFFF"/>
        <w:spacing w:line="270" w:lineRule="atLeast"/>
        <w:ind w:firstLine="562"/>
        <w:jc w:val="left"/>
        <w:rPr>
          <w:rFonts w:ascii="仿宋" w:hAnsi="仿宋" w:eastAsia="仿宋" w:cs="宋体"/>
          <w:color w:val="333333"/>
          <w:kern w:val="0"/>
          <w:sz w:val="18"/>
          <w:szCs w:val="18"/>
        </w:rPr>
      </w:pPr>
      <w:r>
        <w:rPr>
          <w:rFonts w:ascii="仿宋" w:hAnsi="仿宋" w:eastAsia="仿宋" w:cs="宋体"/>
          <w:bCs/>
          <w:color w:val="333333"/>
          <w:kern w:val="0"/>
          <w:sz w:val="28"/>
          <w:szCs w:val="28"/>
        </w:rPr>
        <w:t>第十一条</w:t>
      </w:r>
      <w:r>
        <w:rPr>
          <w:rFonts w:hint="eastAsia" w:ascii="宋体" w:hAnsi="宋体" w:cs="宋体"/>
          <w:bCs/>
          <w:color w:val="333333"/>
          <w:kern w:val="0"/>
          <w:sz w:val="28"/>
          <w:szCs w:val="28"/>
        </w:rPr>
        <w:t> </w:t>
      </w:r>
      <w:r>
        <w:rPr>
          <w:rFonts w:ascii="仿宋" w:hAnsi="仿宋" w:eastAsia="仿宋" w:cs="宋体"/>
          <w:bCs/>
          <w:color w:val="333333"/>
          <w:kern w:val="0"/>
          <w:sz w:val="28"/>
          <w:szCs w:val="28"/>
        </w:rPr>
        <w:t>丢失的仪器设备、家具达到报废年限的，应按未丢失前仪器的残值进行赔偿。</w:t>
      </w:r>
    </w:p>
    <w:p>
      <w:pPr>
        <w:widowControl/>
        <w:shd w:val="clear" w:color="auto" w:fill="FFFFFF"/>
        <w:spacing w:line="270" w:lineRule="atLeast"/>
        <w:ind w:firstLine="562"/>
        <w:jc w:val="left"/>
        <w:rPr>
          <w:rFonts w:ascii="仿宋" w:hAnsi="仿宋" w:eastAsia="仿宋" w:cs="宋体"/>
          <w:color w:val="333333"/>
          <w:kern w:val="0"/>
          <w:sz w:val="18"/>
          <w:szCs w:val="18"/>
        </w:rPr>
      </w:pPr>
      <w:r>
        <w:rPr>
          <w:rFonts w:ascii="仿宋" w:hAnsi="仿宋" w:eastAsia="仿宋" w:cs="宋体"/>
          <w:bCs/>
          <w:color w:val="333333"/>
          <w:kern w:val="0"/>
          <w:sz w:val="28"/>
          <w:szCs w:val="28"/>
        </w:rPr>
        <w:t>第十二条</w:t>
      </w:r>
      <w:r>
        <w:rPr>
          <w:rFonts w:hint="eastAsia" w:ascii="宋体" w:hAnsi="宋体" w:cs="宋体"/>
          <w:bCs/>
          <w:color w:val="333333"/>
          <w:kern w:val="0"/>
          <w:sz w:val="28"/>
          <w:szCs w:val="28"/>
        </w:rPr>
        <w:t> </w:t>
      </w:r>
      <w:r>
        <w:rPr>
          <w:rFonts w:ascii="仿宋" w:hAnsi="仿宋" w:eastAsia="仿宋" w:cs="宋体"/>
          <w:bCs/>
          <w:color w:val="333333"/>
          <w:kern w:val="0"/>
          <w:sz w:val="28"/>
          <w:szCs w:val="28"/>
        </w:rPr>
        <w:t>因责任事故造成仪器设备丢失，属于共同责任的，应根据各责任人的责任大小和认识程度，按比例分担赔偿费。</w:t>
      </w:r>
    </w:p>
    <w:p>
      <w:pPr>
        <w:widowControl/>
        <w:shd w:val="clear" w:color="auto" w:fill="FFFFFF"/>
        <w:spacing w:line="270" w:lineRule="atLeast"/>
        <w:ind w:firstLine="562"/>
        <w:jc w:val="left"/>
        <w:rPr>
          <w:rFonts w:ascii="仿宋" w:hAnsi="仿宋" w:eastAsia="仿宋" w:cs="宋体"/>
          <w:color w:val="333333"/>
          <w:kern w:val="0"/>
          <w:sz w:val="18"/>
          <w:szCs w:val="18"/>
        </w:rPr>
      </w:pPr>
      <w:r>
        <w:rPr>
          <w:rFonts w:ascii="仿宋" w:hAnsi="仿宋" w:eastAsia="仿宋" w:cs="宋体"/>
          <w:bCs/>
          <w:color w:val="333333"/>
          <w:kern w:val="0"/>
          <w:sz w:val="28"/>
          <w:szCs w:val="28"/>
        </w:rPr>
        <w:t>第十三条</w:t>
      </w:r>
      <w:r>
        <w:rPr>
          <w:rFonts w:hint="eastAsia" w:ascii="宋体" w:hAnsi="宋体" w:cs="宋体"/>
          <w:bCs/>
          <w:color w:val="333333"/>
          <w:kern w:val="0"/>
          <w:sz w:val="18"/>
          <w:szCs w:val="18"/>
        </w:rPr>
        <w:t> </w:t>
      </w:r>
      <w:r>
        <w:rPr>
          <w:rFonts w:ascii="仿宋" w:hAnsi="仿宋" w:eastAsia="仿宋" w:cs="宋体"/>
          <w:bCs/>
          <w:color w:val="333333"/>
          <w:kern w:val="0"/>
          <w:sz w:val="28"/>
          <w:szCs w:val="28"/>
        </w:rPr>
        <w:t>使用单位根据本办法确定赔偿金额，并报</w:t>
      </w:r>
      <w:r>
        <w:rPr>
          <w:rFonts w:hint="eastAsia" w:ascii="仿宋" w:hAnsi="仿宋" w:eastAsia="仿宋" w:cs="宋体"/>
          <w:bCs/>
          <w:color w:val="333333"/>
          <w:kern w:val="0"/>
          <w:sz w:val="28"/>
          <w:szCs w:val="28"/>
          <w:lang w:val="en-US" w:eastAsia="zh-CN"/>
        </w:rPr>
        <w:t>校园管理部</w:t>
      </w:r>
      <w:r>
        <w:rPr>
          <w:rFonts w:ascii="仿宋" w:hAnsi="仿宋" w:eastAsia="仿宋" w:cs="宋体"/>
          <w:bCs/>
          <w:color w:val="333333"/>
          <w:kern w:val="0"/>
          <w:sz w:val="28"/>
          <w:szCs w:val="28"/>
        </w:rPr>
        <w:t>审核后，书面通知当事人，由当事人将赔偿金交至财务</w:t>
      </w:r>
      <w:r>
        <w:rPr>
          <w:rFonts w:hint="eastAsia" w:ascii="仿宋" w:hAnsi="仿宋" w:eastAsia="仿宋" w:cs="宋体"/>
          <w:bCs/>
          <w:color w:val="333333"/>
          <w:kern w:val="0"/>
          <w:sz w:val="28"/>
          <w:szCs w:val="28"/>
          <w:lang w:val="en-US" w:eastAsia="zh-CN"/>
        </w:rPr>
        <w:t>部</w:t>
      </w:r>
      <w:r>
        <w:rPr>
          <w:rFonts w:ascii="仿宋" w:hAnsi="仿宋" w:eastAsia="仿宋" w:cs="宋体"/>
          <w:bCs/>
          <w:color w:val="333333"/>
          <w:kern w:val="0"/>
          <w:sz w:val="28"/>
          <w:szCs w:val="28"/>
        </w:rPr>
        <w:t>，并在一个月内执行完毕。所交赔偿金作为变价收入上交国库。</w:t>
      </w:r>
      <w:r>
        <w:rPr>
          <w:rFonts w:hint="eastAsia" w:ascii="仿宋" w:hAnsi="仿宋" w:eastAsia="仿宋" w:cs="宋体"/>
          <w:bCs/>
          <w:color w:val="333333"/>
          <w:kern w:val="0"/>
          <w:sz w:val="28"/>
          <w:szCs w:val="28"/>
          <w:lang w:val="en-US" w:eastAsia="zh-CN"/>
        </w:rPr>
        <w:t>校园管理部</w:t>
      </w:r>
      <w:r>
        <w:rPr>
          <w:rFonts w:ascii="仿宋" w:hAnsi="仿宋" w:eastAsia="仿宋" w:cs="宋体"/>
          <w:bCs/>
          <w:color w:val="333333"/>
          <w:kern w:val="0"/>
          <w:sz w:val="28"/>
          <w:szCs w:val="28"/>
        </w:rPr>
        <w:t>依据相关书面材料（事故报告、当事人情况说明、所在单位处理意见等）及缴款凭据注销资产账。</w:t>
      </w:r>
    </w:p>
    <w:p>
      <w:pPr>
        <w:widowControl/>
        <w:shd w:val="clear" w:color="auto" w:fill="FFFFFF"/>
        <w:spacing w:line="270" w:lineRule="atLeast"/>
        <w:ind w:firstLine="562"/>
        <w:jc w:val="left"/>
        <w:rPr>
          <w:rFonts w:ascii="仿宋" w:hAnsi="仿宋" w:eastAsia="仿宋" w:cs="宋体"/>
          <w:color w:val="333333"/>
          <w:kern w:val="0"/>
          <w:sz w:val="18"/>
          <w:szCs w:val="18"/>
        </w:rPr>
      </w:pPr>
      <w:r>
        <w:rPr>
          <w:rFonts w:ascii="仿宋" w:hAnsi="仿宋" w:eastAsia="仿宋" w:cs="宋体"/>
          <w:bCs/>
          <w:color w:val="333333"/>
          <w:kern w:val="0"/>
          <w:sz w:val="28"/>
          <w:szCs w:val="28"/>
        </w:rPr>
        <w:t>第十四条</w:t>
      </w:r>
      <w:r>
        <w:rPr>
          <w:rFonts w:hint="eastAsia" w:ascii="宋体" w:hAnsi="宋体" w:cs="宋体"/>
          <w:bCs/>
          <w:color w:val="333333"/>
          <w:kern w:val="0"/>
          <w:sz w:val="28"/>
          <w:szCs w:val="28"/>
        </w:rPr>
        <w:t> </w:t>
      </w:r>
      <w:r>
        <w:rPr>
          <w:rFonts w:ascii="仿宋" w:hAnsi="仿宋" w:eastAsia="仿宋" w:cs="宋体"/>
          <w:bCs/>
          <w:color w:val="333333"/>
          <w:kern w:val="0"/>
          <w:sz w:val="28"/>
          <w:szCs w:val="28"/>
        </w:rPr>
        <w:t>对无故拖延，在三个月内仍不执行赔偿处理决定的，由</w:t>
      </w:r>
      <w:r>
        <w:rPr>
          <w:rFonts w:hint="eastAsia" w:ascii="仿宋" w:hAnsi="仿宋" w:eastAsia="仿宋" w:cs="宋体"/>
          <w:bCs/>
          <w:color w:val="333333"/>
          <w:kern w:val="0"/>
          <w:sz w:val="28"/>
          <w:szCs w:val="28"/>
          <w:lang w:val="en-US" w:eastAsia="zh-CN"/>
        </w:rPr>
        <w:t>校园管理部</w:t>
      </w:r>
      <w:r>
        <w:rPr>
          <w:rFonts w:ascii="仿宋" w:hAnsi="仿宋" w:eastAsia="仿宋" w:cs="宋体"/>
          <w:bCs/>
          <w:color w:val="333333"/>
          <w:kern w:val="0"/>
          <w:sz w:val="28"/>
          <w:szCs w:val="28"/>
        </w:rPr>
        <w:t>书面通知学校</w:t>
      </w:r>
      <w:r>
        <w:rPr>
          <w:rFonts w:hint="eastAsia" w:ascii="仿宋" w:hAnsi="仿宋" w:eastAsia="仿宋" w:cs="宋体"/>
          <w:bCs/>
          <w:color w:val="333333"/>
          <w:kern w:val="0"/>
          <w:sz w:val="28"/>
          <w:szCs w:val="28"/>
          <w:lang w:val="en-US" w:eastAsia="zh-CN"/>
        </w:rPr>
        <w:t>组织人事部</w:t>
      </w:r>
      <w:r>
        <w:rPr>
          <w:rFonts w:ascii="仿宋" w:hAnsi="仿宋" w:eastAsia="仿宋" w:cs="宋体"/>
          <w:bCs/>
          <w:color w:val="333333"/>
          <w:kern w:val="0"/>
          <w:sz w:val="28"/>
          <w:szCs w:val="28"/>
        </w:rPr>
        <w:t>及财务</w:t>
      </w:r>
      <w:r>
        <w:rPr>
          <w:rFonts w:hint="eastAsia" w:ascii="仿宋" w:hAnsi="仿宋" w:eastAsia="仿宋" w:cs="宋体"/>
          <w:bCs/>
          <w:color w:val="333333"/>
          <w:kern w:val="0"/>
          <w:sz w:val="28"/>
          <w:szCs w:val="28"/>
          <w:lang w:val="en-US" w:eastAsia="zh-CN"/>
        </w:rPr>
        <w:t>部</w:t>
      </w:r>
      <w:r>
        <w:rPr>
          <w:rFonts w:ascii="仿宋" w:hAnsi="仿宋" w:eastAsia="仿宋" w:cs="宋体"/>
          <w:bCs/>
          <w:color w:val="333333"/>
          <w:kern w:val="0"/>
          <w:sz w:val="28"/>
          <w:szCs w:val="28"/>
        </w:rPr>
        <w:t>，从责任人工资中扣除,并将视情况在学校网站上公示。</w:t>
      </w:r>
    </w:p>
    <w:p>
      <w:pPr>
        <w:widowControl/>
        <w:shd w:val="clear" w:color="auto" w:fill="FFFFFF"/>
        <w:spacing w:line="270" w:lineRule="atLeast"/>
        <w:ind w:firstLine="562"/>
        <w:jc w:val="left"/>
        <w:rPr>
          <w:rFonts w:ascii="仿宋" w:hAnsi="仿宋" w:eastAsia="仿宋" w:cs="宋体"/>
          <w:color w:val="333333"/>
          <w:kern w:val="0"/>
          <w:sz w:val="18"/>
          <w:szCs w:val="18"/>
        </w:rPr>
      </w:pPr>
      <w:r>
        <w:rPr>
          <w:rFonts w:ascii="仿宋" w:hAnsi="仿宋" w:eastAsia="仿宋" w:cs="宋体"/>
          <w:bCs/>
          <w:color w:val="333333"/>
          <w:kern w:val="0"/>
          <w:sz w:val="28"/>
          <w:szCs w:val="28"/>
        </w:rPr>
        <w:t>第十五条</w:t>
      </w:r>
      <w:r>
        <w:rPr>
          <w:rFonts w:hint="eastAsia" w:ascii="宋体" w:hAnsi="宋体" w:cs="宋体"/>
          <w:bCs/>
          <w:color w:val="333333"/>
          <w:kern w:val="0"/>
          <w:sz w:val="18"/>
          <w:szCs w:val="18"/>
        </w:rPr>
        <w:t> </w:t>
      </w:r>
      <w:r>
        <w:rPr>
          <w:rFonts w:hint="eastAsia" w:ascii="宋体" w:hAnsi="宋体" w:cs="宋体"/>
          <w:bCs/>
          <w:color w:val="333333"/>
          <w:kern w:val="0"/>
          <w:sz w:val="28"/>
          <w:szCs w:val="28"/>
        </w:rPr>
        <w:t xml:space="preserve"> </w:t>
      </w:r>
      <w:r>
        <w:rPr>
          <w:rFonts w:ascii="仿宋" w:hAnsi="仿宋" w:eastAsia="仿宋" w:cs="宋体"/>
          <w:bCs/>
          <w:color w:val="333333"/>
          <w:kern w:val="0"/>
          <w:sz w:val="28"/>
          <w:szCs w:val="28"/>
        </w:rPr>
        <w:t>若赔偿金额较</w:t>
      </w:r>
      <w:r>
        <w:rPr>
          <w:rFonts w:ascii="仿宋" w:hAnsi="仿宋" w:eastAsia="仿宋" w:cs="宋体"/>
          <w:bCs/>
          <w:color w:val="000000"/>
          <w:kern w:val="0"/>
          <w:sz w:val="28"/>
          <w:szCs w:val="28"/>
        </w:rPr>
        <w:t>大，一次性缴清确有困难者，经本人申请、所在单位审查同意、</w:t>
      </w:r>
      <w:r>
        <w:rPr>
          <w:rFonts w:hint="eastAsia" w:ascii="仿宋" w:hAnsi="仿宋" w:eastAsia="仿宋" w:cs="宋体"/>
          <w:bCs/>
          <w:color w:val="000000"/>
          <w:kern w:val="0"/>
          <w:sz w:val="28"/>
          <w:szCs w:val="28"/>
          <w:lang w:val="en-US" w:eastAsia="zh-CN"/>
        </w:rPr>
        <w:t>校园管理部</w:t>
      </w:r>
      <w:r>
        <w:rPr>
          <w:rFonts w:ascii="仿宋" w:hAnsi="仿宋" w:eastAsia="仿宋" w:cs="宋体"/>
          <w:bCs/>
          <w:color w:val="000000"/>
          <w:kern w:val="0"/>
          <w:sz w:val="28"/>
          <w:szCs w:val="28"/>
        </w:rPr>
        <w:t>审批，可在半年内分期缴纳。</w:t>
      </w:r>
    </w:p>
    <w:p>
      <w:pPr>
        <w:widowControl/>
        <w:shd w:val="clear" w:color="auto" w:fill="FFFFFF"/>
        <w:spacing w:line="270" w:lineRule="atLeast"/>
        <w:ind w:firstLine="562"/>
        <w:jc w:val="left"/>
        <w:rPr>
          <w:rFonts w:ascii="仿宋" w:hAnsi="仿宋" w:eastAsia="仿宋" w:cs="宋体"/>
          <w:color w:val="333333"/>
          <w:kern w:val="0"/>
          <w:sz w:val="18"/>
          <w:szCs w:val="18"/>
        </w:rPr>
      </w:pPr>
      <w:r>
        <w:rPr>
          <w:rFonts w:ascii="仿宋" w:hAnsi="仿宋" w:eastAsia="仿宋" w:cs="宋体"/>
          <w:bCs/>
          <w:color w:val="000000"/>
          <w:kern w:val="0"/>
          <w:sz w:val="28"/>
          <w:szCs w:val="28"/>
        </w:rPr>
        <w:t>第十</w:t>
      </w:r>
      <w:r>
        <w:rPr>
          <w:rFonts w:ascii="仿宋" w:hAnsi="仿宋" w:eastAsia="仿宋" w:cs="宋体"/>
          <w:bCs/>
          <w:color w:val="333333"/>
          <w:kern w:val="0"/>
          <w:sz w:val="28"/>
          <w:szCs w:val="28"/>
        </w:rPr>
        <w:t>六</w:t>
      </w:r>
      <w:r>
        <w:rPr>
          <w:rFonts w:ascii="仿宋" w:hAnsi="仿宋" w:eastAsia="仿宋" w:cs="宋体"/>
          <w:bCs/>
          <w:color w:val="000000"/>
          <w:kern w:val="0"/>
          <w:sz w:val="28"/>
          <w:szCs w:val="28"/>
        </w:rPr>
        <w:t>条</w:t>
      </w:r>
      <w:r>
        <w:rPr>
          <w:rFonts w:hint="eastAsia" w:ascii="宋体" w:hAnsi="宋体" w:cs="宋体"/>
          <w:color w:val="333333"/>
          <w:kern w:val="0"/>
          <w:sz w:val="18"/>
          <w:szCs w:val="18"/>
        </w:rPr>
        <w:t> </w:t>
      </w:r>
      <w:r>
        <w:rPr>
          <w:rFonts w:ascii="仿宋" w:hAnsi="仿宋" w:eastAsia="仿宋" w:cs="宋体"/>
          <w:color w:val="000000"/>
          <w:kern w:val="0"/>
          <w:sz w:val="28"/>
          <w:szCs w:val="28"/>
        </w:rPr>
        <w:t>仪器设备损坏或丢失赔偿费用只能由责任人个人承担，不得使用公款（如科研经费、自筹经费、创收经费等）支付。</w:t>
      </w:r>
    </w:p>
    <w:p>
      <w:pPr>
        <w:widowControl/>
        <w:shd w:val="clear" w:color="auto" w:fill="FFFFFF"/>
        <w:spacing w:line="270" w:lineRule="atLeast"/>
        <w:ind w:firstLine="562"/>
        <w:jc w:val="left"/>
        <w:rPr>
          <w:rFonts w:ascii="仿宋" w:hAnsi="仿宋" w:eastAsia="仿宋" w:cs="宋体"/>
          <w:color w:val="333333"/>
          <w:kern w:val="0"/>
          <w:sz w:val="18"/>
          <w:szCs w:val="18"/>
        </w:rPr>
      </w:pPr>
      <w:r>
        <w:rPr>
          <w:rFonts w:ascii="仿宋" w:hAnsi="仿宋" w:eastAsia="仿宋" w:cs="宋体"/>
          <w:bCs/>
          <w:color w:val="333333"/>
          <w:kern w:val="0"/>
          <w:sz w:val="28"/>
          <w:szCs w:val="28"/>
        </w:rPr>
        <w:t>第十</w:t>
      </w:r>
      <w:r>
        <w:rPr>
          <w:rFonts w:ascii="仿宋" w:hAnsi="仿宋" w:eastAsia="仿宋" w:cs="宋体"/>
          <w:bCs/>
          <w:color w:val="000000"/>
          <w:kern w:val="0"/>
          <w:sz w:val="28"/>
          <w:szCs w:val="28"/>
        </w:rPr>
        <w:t>七</w:t>
      </w:r>
      <w:r>
        <w:rPr>
          <w:rFonts w:ascii="仿宋" w:hAnsi="仿宋" w:eastAsia="仿宋" w:cs="宋体"/>
          <w:bCs/>
          <w:color w:val="333333"/>
          <w:kern w:val="0"/>
          <w:sz w:val="28"/>
          <w:szCs w:val="28"/>
        </w:rPr>
        <w:t>条</w:t>
      </w:r>
      <w:r>
        <w:rPr>
          <w:rFonts w:hint="eastAsia" w:ascii="宋体" w:hAnsi="宋体" w:cs="宋体"/>
          <w:bCs/>
          <w:color w:val="333333"/>
          <w:kern w:val="0"/>
          <w:sz w:val="18"/>
          <w:szCs w:val="18"/>
        </w:rPr>
        <w:t> </w:t>
      </w:r>
      <w:r>
        <w:rPr>
          <w:rFonts w:ascii="仿宋" w:hAnsi="仿宋" w:eastAsia="仿宋" w:cs="宋体"/>
          <w:bCs/>
          <w:color w:val="333333"/>
          <w:kern w:val="0"/>
          <w:sz w:val="28"/>
          <w:szCs w:val="28"/>
        </w:rPr>
        <w:t>由于学生个人原因造成的仪器设备损坏或丢失，按本办法予以赔偿。相关教师负有连带责任，需分担相关赔偿义务。学生拒不缴纳或逾期未付清赔款者，三个月内所在学院写出书面报告及赔偿金额报</w:t>
      </w:r>
      <w:r>
        <w:rPr>
          <w:rFonts w:hint="eastAsia" w:ascii="仿宋" w:hAnsi="仿宋" w:eastAsia="仿宋" w:cs="宋体"/>
          <w:bCs/>
          <w:color w:val="333333"/>
          <w:kern w:val="0"/>
          <w:sz w:val="28"/>
          <w:szCs w:val="28"/>
          <w:lang w:val="en-US" w:eastAsia="zh-CN"/>
        </w:rPr>
        <w:t>校园管理部</w:t>
      </w:r>
      <w:r>
        <w:rPr>
          <w:rFonts w:ascii="仿宋" w:hAnsi="仿宋" w:eastAsia="仿宋" w:cs="宋体"/>
          <w:bCs/>
          <w:color w:val="333333"/>
          <w:kern w:val="0"/>
          <w:sz w:val="28"/>
          <w:szCs w:val="28"/>
        </w:rPr>
        <w:t>，</w:t>
      </w:r>
      <w:r>
        <w:rPr>
          <w:rFonts w:hint="eastAsia" w:ascii="仿宋" w:hAnsi="仿宋" w:eastAsia="仿宋" w:cs="宋体"/>
          <w:bCs/>
          <w:color w:val="333333"/>
          <w:kern w:val="0"/>
          <w:sz w:val="28"/>
          <w:szCs w:val="28"/>
          <w:lang w:val="en-US" w:eastAsia="zh-CN"/>
        </w:rPr>
        <w:t>校园管理部</w:t>
      </w:r>
      <w:r>
        <w:rPr>
          <w:rFonts w:ascii="仿宋" w:hAnsi="仿宋" w:eastAsia="仿宋" w:cs="宋体"/>
          <w:bCs/>
          <w:color w:val="333333"/>
          <w:kern w:val="0"/>
          <w:sz w:val="28"/>
          <w:szCs w:val="28"/>
        </w:rPr>
        <w:t>报</w:t>
      </w:r>
      <w:r>
        <w:rPr>
          <w:rFonts w:hint="eastAsia" w:ascii="仿宋" w:hAnsi="仿宋" w:eastAsia="仿宋" w:cs="宋体"/>
          <w:bCs/>
          <w:color w:val="333333"/>
          <w:kern w:val="0"/>
          <w:sz w:val="28"/>
          <w:szCs w:val="28"/>
          <w:lang w:val="en-US" w:eastAsia="zh-CN"/>
        </w:rPr>
        <w:t>学生工作与安全保卫部</w:t>
      </w:r>
      <w:r>
        <w:rPr>
          <w:rFonts w:ascii="仿宋" w:hAnsi="仿宋" w:eastAsia="仿宋" w:cs="宋体"/>
          <w:bCs/>
          <w:color w:val="333333"/>
          <w:kern w:val="0"/>
          <w:sz w:val="28"/>
          <w:szCs w:val="28"/>
        </w:rPr>
        <w:t>按相关规定予以处理。</w:t>
      </w:r>
    </w:p>
    <w:p>
      <w:pPr>
        <w:widowControl/>
        <w:shd w:val="clear" w:color="auto" w:fill="FFFFFF"/>
        <w:spacing w:line="270" w:lineRule="atLeast"/>
        <w:ind w:firstLine="562"/>
        <w:jc w:val="left"/>
        <w:rPr>
          <w:rFonts w:ascii="仿宋" w:hAnsi="仿宋" w:eastAsia="仿宋" w:cs="宋体"/>
          <w:color w:val="333333"/>
          <w:kern w:val="0"/>
          <w:sz w:val="18"/>
          <w:szCs w:val="18"/>
        </w:rPr>
      </w:pPr>
      <w:r>
        <w:rPr>
          <w:rFonts w:ascii="仿宋" w:hAnsi="仿宋" w:eastAsia="仿宋" w:cs="宋体"/>
          <w:bCs/>
          <w:color w:val="333333"/>
          <w:kern w:val="0"/>
          <w:sz w:val="28"/>
          <w:szCs w:val="28"/>
        </w:rPr>
        <w:t>第十八条</w:t>
      </w:r>
      <w:r>
        <w:rPr>
          <w:rFonts w:hint="eastAsia" w:ascii="宋体" w:hAnsi="宋体" w:cs="宋体"/>
          <w:bCs/>
          <w:color w:val="333333"/>
          <w:kern w:val="0"/>
          <w:sz w:val="28"/>
          <w:szCs w:val="28"/>
        </w:rPr>
        <w:t> </w:t>
      </w:r>
      <w:r>
        <w:rPr>
          <w:rFonts w:ascii="仿宋" w:hAnsi="仿宋" w:eastAsia="仿宋" w:cs="宋体"/>
          <w:bCs/>
          <w:color w:val="333333"/>
          <w:kern w:val="0"/>
          <w:sz w:val="28"/>
          <w:szCs w:val="28"/>
        </w:rPr>
        <w:t>在对</w:t>
      </w:r>
      <w:bookmarkStart w:id="0" w:name="_GoBack"/>
      <w:bookmarkEnd w:id="0"/>
      <w:r>
        <w:rPr>
          <w:rFonts w:ascii="仿宋" w:hAnsi="仿宋" w:eastAsia="仿宋" w:cs="宋体"/>
          <w:bCs/>
          <w:color w:val="333333"/>
          <w:kern w:val="0"/>
          <w:sz w:val="28"/>
          <w:szCs w:val="28"/>
        </w:rPr>
        <w:t>外教学科研合作过程中，损坏、丢失的仪器设备，按本办法执行。</w:t>
      </w:r>
    </w:p>
    <w:p>
      <w:pPr>
        <w:widowControl/>
        <w:shd w:val="clear" w:color="auto" w:fill="FFFFFF"/>
        <w:spacing w:line="270" w:lineRule="atLeast"/>
        <w:jc w:val="center"/>
        <w:rPr>
          <w:rFonts w:ascii="仿宋" w:hAnsi="仿宋" w:eastAsia="仿宋" w:cs="宋体"/>
          <w:color w:val="333333"/>
          <w:kern w:val="0"/>
          <w:sz w:val="18"/>
          <w:szCs w:val="18"/>
        </w:rPr>
      </w:pPr>
      <w:r>
        <w:rPr>
          <w:rFonts w:ascii="仿宋" w:hAnsi="仿宋" w:eastAsia="仿宋" w:cs="宋体"/>
          <w:bCs/>
          <w:color w:val="333333"/>
          <w:kern w:val="0"/>
          <w:sz w:val="28"/>
          <w:szCs w:val="28"/>
        </w:rPr>
        <w:t>第四章</w:t>
      </w:r>
      <w:r>
        <w:rPr>
          <w:rFonts w:hint="eastAsia" w:ascii="宋体" w:hAnsi="宋体" w:cs="宋体"/>
          <w:bCs/>
          <w:color w:val="333333"/>
          <w:kern w:val="0"/>
          <w:sz w:val="28"/>
          <w:szCs w:val="28"/>
        </w:rPr>
        <w:t>  </w:t>
      </w:r>
      <w:r>
        <w:rPr>
          <w:rFonts w:ascii="仿宋" w:hAnsi="仿宋" w:eastAsia="仿宋" w:cs="宋体"/>
          <w:bCs/>
          <w:color w:val="333333"/>
          <w:kern w:val="0"/>
          <w:sz w:val="28"/>
          <w:szCs w:val="28"/>
        </w:rPr>
        <w:t>附</w:t>
      </w:r>
      <w:r>
        <w:rPr>
          <w:rFonts w:hint="eastAsia" w:ascii="宋体" w:hAnsi="宋体" w:cs="宋体"/>
          <w:bCs/>
          <w:color w:val="333333"/>
          <w:kern w:val="0"/>
          <w:sz w:val="28"/>
          <w:szCs w:val="28"/>
        </w:rPr>
        <w:t>  </w:t>
      </w:r>
      <w:r>
        <w:rPr>
          <w:rFonts w:ascii="仿宋" w:hAnsi="仿宋" w:eastAsia="仿宋" w:cs="宋体"/>
          <w:bCs/>
          <w:color w:val="333333"/>
          <w:kern w:val="0"/>
          <w:sz w:val="28"/>
          <w:szCs w:val="28"/>
        </w:rPr>
        <w:t>则</w:t>
      </w:r>
    </w:p>
    <w:p>
      <w:pPr>
        <w:widowControl/>
        <w:shd w:val="clear" w:color="auto" w:fill="FFFFFF"/>
        <w:spacing w:line="270" w:lineRule="atLeast"/>
        <w:ind w:firstLine="562"/>
        <w:jc w:val="left"/>
        <w:rPr>
          <w:rFonts w:ascii="仿宋" w:hAnsi="仿宋" w:eastAsia="仿宋" w:cs="宋体"/>
          <w:color w:val="333333"/>
          <w:kern w:val="0"/>
          <w:sz w:val="18"/>
          <w:szCs w:val="18"/>
        </w:rPr>
      </w:pPr>
      <w:r>
        <w:rPr>
          <w:rFonts w:ascii="仿宋" w:hAnsi="仿宋" w:eastAsia="仿宋" w:cs="宋体"/>
          <w:bCs/>
          <w:color w:val="333333"/>
          <w:kern w:val="0"/>
          <w:sz w:val="28"/>
          <w:szCs w:val="28"/>
        </w:rPr>
        <w:t>第十九条</w:t>
      </w:r>
      <w:r>
        <w:rPr>
          <w:rFonts w:hint="eastAsia" w:ascii="宋体" w:hAnsi="宋体" w:cs="宋体"/>
          <w:bCs/>
          <w:color w:val="333333"/>
          <w:kern w:val="0"/>
          <w:sz w:val="18"/>
          <w:szCs w:val="18"/>
        </w:rPr>
        <w:t> </w:t>
      </w:r>
      <w:r>
        <w:rPr>
          <w:rFonts w:hint="eastAsia" w:ascii="宋体" w:hAnsi="宋体" w:cs="宋体"/>
          <w:bCs/>
          <w:color w:val="333333"/>
          <w:kern w:val="0"/>
          <w:sz w:val="28"/>
          <w:szCs w:val="28"/>
        </w:rPr>
        <w:t xml:space="preserve"> </w:t>
      </w:r>
      <w:r>
        <w:rPr>
          <w:rFonts w:ascii="仿宋" w:hAnsi="仿宋" w:eastAsia="仿宋" w:cs="宋体"/>
          <w:bCs/>
          <w:color w:val="333333"/>
          <w:kern w:val="0"/>
          <w:sz w:val="28"/>
          <w:szCs w:val="28"/>
        </w:rPr>
        <w:t>本办法自公布之日起施行，由</w:t>
      </w:r>
      <w:r>
        <w:rPr>
          <w:rFonts w:hint="eastAsia" w:ascii="仿宋" w:hAnsi="仿宋" w:eastAsia="仿宋" w:cs="宋体"/>
          <w:bCs/>
          <w:color w:val="333333"/>
          <w:kern w:val="0"/>
          <w:sz w:val="28"/>
          <w:szCs w:val="28"/>
          <w:lang w:val="en-US" w:eastAsia="zh-CN"/>
        </w:rPr>
        <w:t>校园管理部</w:t>
      </w:r>
      <w:r>
        <w:rPr>
          <w:rFonts w:ascii="仿宋" w:hAnsi="仿宋" w:eastAsia="仿宋" w:cs="宋体"/>
          <w:bCs/>
          <w:color w:val="333333"/>
          <w:kern w:val="0"/>
          <w:sz w:val="28"/>
          <w:szCs w:val="28"/>
        </w:rPr>
        <w:t>负责解释。</w:t>
      </w:r>
    </w:p>
    <w:p>
      <w:pPr>
        <w:rPr>
          <w:rFonts w:ascii="仿宋" w:hAnsi="仿宋" w:eastAsia="仿宋"/>
        </w:rPr>
      </w:pPr>
    </w:p>
    <w:p>
      <w:pPr>
        <w:rPr>
          <w:rFonts w:ascii="仿宋" w:hAnsi="仿宋" w:eastAsia="仿宋"/>
          <w:sz w:val="32"/>
          <w:szCs w:val="32"/>
        </w:rPr>
      </w:pPr>
    </w:p>
    <w:p>
      <w:pPr>
        <w:rPr>
          <w:rFonts w:ascii="仿宋" w:hAnsi="仿宋" w:eastAsia="仿宋"/>
          <w:sz w:val="28"/>
          <w:szCs w:val="28"/>
        </w:rPr>
      </w:pPr>
    </w:p>
    <w:p>
      <w:pPr>
        <w:tabs>
          <w:tab w:val="left" w:pos="5805"/>
        </w:tabs>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1063236"/>
      <w:docPartObj>
        <w:docPartGallery w:val="autotext"/>
      </w:docPartObj>
    </w:sdtPr>
    <w:sdtContent>
      <w:p>
        <w:pPr>
          <w:pStyle w:val="3"/>
          <w:jc w:val="center"/>
        </w:pPr>
        <w:r>
          <w:fldChar w:fldCharType="begin"/>
        </w:r>
        <w:r>
          <w:instrText xml:space="preserve"> PAGE   \* MERGEFORMAT </w:instrText>
        </w:r>
        <w:r>
          <w:fldChar w:fldCharType="separate"/>
        </w:r>
        <w:r>
          <w:rPr>
            <w:lang w:val="zh-CN"/>
          </w:rPr>
          <w:t>5</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757D8"/>
    <w:rsid w:val="00075CBA"/>
    <w:rsid w:val="000C208A"/>
    <w:rsid w:val="000E7872"/>
    <w:rsid w:val="00107079"/>
    <w:rsid w:val="001277E1"/>
    <w:rsid w:val="00142B04"/>
    <w:rsid w:val="00152258"/>
    <w:rsid w:val="001C1D1F"/>
    <w:rsid w:val="002A5C51"/>
    <w:rsid w:val="002D39B9"/>
    <w:rsid w:val="00364E60"/>
    <w:rsid w:val="00380B04"/>
    <w:rsid w:val="003E05C6"/>
    <w:rsid w:val="003F31F3"/>
    <w:rsid w:val="0045541D"/>
    <w:rsid w:val="00475C42"/>
    <w:rsid w:val="004834A5"/>
    <w:rsid w:val="00490A4A"/>
    <w:rsid w:val="004D662E"/>
    <w:rsid w:val="00501739"/>
    <w:rsid w:val="0055187F"/>
    <w:rsid w:val="00565222"/>
    <w:rsid w:val="00577D2C"/>
    <w:rsid w:val="005E0770"/>
    <w:rsid w:val="005E27A9"/>
    <w:rsid w:val="005F3209"/>
    <w:rsid w:val="00616EA4"/>
    <w:rsid w:val="00657B48"/>
    <w:rsid w:val="006805F2"/>
    <w:rsid w:val="006860A2"/>
    <w:rsid w:val="00696CDA"/>
    <w:rsid w:val="006A0E6A"/>
    <w:rsid w:val="006A421B"/>
    <w:rsid w:val="006F612D"/>
    <w:rsid w:val="007113D0"/>
    <w:rsid w:val="007241CC"/>
    <w:rsid w:val="007574F4"/>
    <w:rsid w:val="00775304"/>
    <w:rsid w:val="00777C47"/>
    <w:rsid w:val="008072DE"/>
    <w:rsid w:val="0087401A"/>
    <w:rsid w:val="008768A1"/>
    <w:rsid w:val="008A67EB"/>
    <w:rsid w:val="008C1C66"/>
    <w:rsid w:val="008D4DF4"/>
    <w:rsid w:val="008E2291"/>
    <w:rsid w:val="008F5966"/>
    <w:rsid w:val="00946169"/>
    <w:rsid w:val="00967DCD"/>
    <w:rsid w:val="0098716C"/>
    <w:rsid w:val="009938B0"/>
    <w:rsid w:val="009A2FB2"/>
    <w:rsid w:val="009E5CF1"/>
    <w:rsid w:val="00A35328"/>
    <w:rsid w:val="00A65286"/>
    <w:rsid w:val="00A71DB9"/>
    <w:rsid w:val="00A847C9"/>
    <w:rsid w:val="00AF2947"/>
    <w:rsid w:val="00B40FF4"/>
    <w:rsid w:val="00B971CA"/>
    <w:rsid w:val="00BB0DDE"/>
    <w:rsid w:val="00C06CFE"/>
    <w:rsid w:val="00C54166"/>
    <w:rsid w:val="00C93B1A"/>
    <w:rsid w:val="00CD6AF8"/>
    <w:rsid w:val="00D005D1"/>
    <w:rsid w:val="00DA1159"/>
    <w:rsid w:val="00DA192D"/>
    <w:rsid w:val="00DB77E3"/>
    <w:rsid w:val="00DD4B58"/>
    <w:rsid w:val="00DE1CF4"/>
    <w:rsid w:val="00DF216B"/>
    <w:rsid w:val="00E43202"/>
    <w:rsid w:val="00E76966"/>
    <w:rsid w:val="00E9131E"/>
    <w:rsid w:val="00ED18D4"/>
    <w:rsid w:val="00EF76D1"/>
    <w:rsid w:val="00F15A0A"/>
    <w:rsid w:val="00F222ED"/>
    <w:rsid w:val="00F757D8"/>
    <w:rsid w:val="00FA5AEA"/>
    <w:rsid w:val="00FC06F7"/>
    <w:rsid w:val="00FC7E97"/>
    <w:rsid w:val="00FF39FD"/>
    <w:rsid w:val="1D362130"/>
    <w:rsid w:val="58044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rFonts w:ascii="Times New Roman" w:hAnsi="Times New Roman" w:eastAsia="宋体" w:cs="Times New Roman"/>
      <w:sz w:val="18"/>
      <w:szCs w:val="18"/>
    </w:rPr>
  </w:style>
  <w:style w:type="character" w:customStyle="1" w:styleId="8">
    <w:name w:val="页脚 字符"/>
    <w:basedOn w:val="6"/>
    <w:link w:val="3"/>
    <w:uiPriority w:val="99"/>
    <w:rPr>
      <w:rFonts w:ascii="Times New Roman" w:hAnsi="Times New Roman" w:eastAsia="宋体" w:cs="Times New Roman"/>
      <w:sz w:val="18"/>
      <w:szCs w:val="18"/>
    </w:rPr>
  </w:style>
  <w:style w:type="character" w:customStyle="1" w:styleId="9">
    <w:name w:val="批注框文本 字符"/>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DE336F-5EF9-4BAE-B94F-9CF207E2226B}">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550</Words>
  <Characters>3138</Characters>
  <Lines>26</Lines>
  <Paragraphs>7</Paragraphs>
  <TotalTime>1</TotalTime>
  <ScaleCrop>false</ScaleCrop>
  <LinksUpToDate>false</LinksUpToDate>
  <CharactersWithSpaces>3681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2016-07-08T01:31:00Z</dcterms:created>
  <dc:creator>lenovo</dc:creator>
  <cp:lastModifiedBy>Administrator</cp:lastModifiedBy>
  <cp:lastPrinted>2017-02-28T01:34:00Z</cp:lastPrinted>
  <dcterms:modified xsi:type="dcterms:W3CDTF">2021-09-17T07:36:03Z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